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4B458" w14:textId="77777777" w:rsidR="00C61513" w:rsidRDefault="00C139E5" w:rsidP="00FB2CE4">
      <w:pPr>
        <w:tabs>
          <w:tab w:val="left" w:pos="567"/>
          <w:tab w:val="center" w:pos="3362"/>
          <w:tab w:val="right" w:pos="6725"/>
        </w:tabs>
        <w:adjustRightInd w:val="0"/>
        <w:snapToGrid w:val="0"/>
        <w:spacing w:beforeLines="0" w:before="0" w:afterLines="0" w:after="0" w:line="240" w:lineRule="auto"/>
        <w:ind w:leftChars="-150" w:left="-360" w:firstLineChars="0" w:firstLine="198"/>
        <w:jc w:val="left"/>
        <w:rPr>
          <w:rFonts w:eastAsia="黑体"/>
          <w:b/>
          <w:bCs/>
          <w:szCs w:val="21"/>
        </w:rPr>
      </w:pPr>
      <w:bookmarkStart w:id="0" w:name="_Hlk75876992"/>
      <w:r>
        <w:rPr>
          <w:rFonts w:eastAsia="黑体"/>
          <w:b/>
          <w:bCs/>
          <w:noProof/>
          <w:szCs w:val="21"/>
        </w:rPr>
        <w:drawing>
          <wp:anchor distT="0" distB="0" distL="114300" distR="114300" simplePos="0" relativeHeight="251659264" behindDoc="1" locked="0" layoutInCell="1" allowOverlap="1" wp14:anchorId="58E4B4D3" wp14:editId="58E4B4D4">
            <wp:simplePos x="0" y="0"/>
            <wp:positionH relativeFrom="column">
              <wp:posOffset>3348355</wp:posOffset>
            </wp:positionH>
            <wp:positionV relativeFrom="paragraph">
              <wp:posOffset>-42545</wp:posOffset>
            </wp:positionV>
            <wp:extent cx="2099945" cy="512445"/>
            <wp:effectExtent l="0" t="0" r="14605" b="190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cstate="print"/>
                    <a:stretch>
                      <a:fillRect/>
                    </a:stretch>
                  </pic:blipFill>
                  <pic:spPr>
                    <a:xfrm>
                      <a:off x="0" y="0"/>
                      <a:ext cx="2099945" cy="512445"/>
                    </a:xfrm>
                    <a:prstGeom prst="rect">
                      <a:avLst/>
                    </a:prstGeom>
                    <a:noFill/>
                    <a:ln>
                      <a:noFill/>
                    </a:ln>
                  </pic:spPr>
                </pic:pic>
              </a:graphicData>
            </a:graphic>
          </wp:anchor>
        </w:drawing>
      </w:r>
      <w:r>
        <w:rPr>
          <w:rFonts w:eastAsia="黑体"/>
          <w:b/>
          <w:bCs/>
          <w:szCs w:val="21"/>
        </w:rPr>
        <w:t xml:space="preserve">ICS  </w:t>
      </w:r>
    </w:p>
    <w:p w14:paraId="58E4B459" w14:textId="77777777" w:rsidR="00C61513" w:rsidRDefault="00C139E5" w:rsidP="00FB2CE4">
      <w:pPr>
        <w:tabs>
          <w:tab w:val="left" w:pos="567"/>
          <w:tab w:val="center" w:pos="3362"/>
          <w:tab w:val="right" w:pos="6725"/>
        </w:tabs>
        <w:adjustRightInd w:val="0"/>
        <w:snapToGrid w:val="0"/>
        <w:spacing w:beforeLines="0" w:before="0" w:afterLines="0" w:after="0" w:line="240" w:lineRule="auto"/>
        <w:ind w:leftChars="-150" w:left="-360" w:firstLineChars="0" w:firstLine="198"/>
        <w:jc w:val="left"/>
        <w:rPr>
          <w:rFonts w:eastAsia="黑体"/>
          <w:b/>
          <w:bCs/>
          <w:szCs w:val="21"/>
        </w:rPr>
      </w:pPr>
      <w:r>
        <w:rPr>
          <w:rFonts w:eastAsia="黑体"/>
          <w:b/>
          <w:bCs/>
          <w:szCs w:val="21"/>
        </w:rPr>
        <w:t xml:space="preserve">U </w:t>
      </w:r>
    </w:p>
    <w:p w14:paraId="58E4B45A" w14:textId="77777777" w:rsidR="00C61513" w:rsidRDefault="00C61513">
      <w:pPr>
        <w:tabs>
          <w:tab w:val="left" w:pos="567"/>
          <w:tab w:val="center" w:pos="3362"/>
          <w:tab w:val="right" w:pos="6725"/>
        </w:tabs>
        <w:adjustRightInd w:val="0"/>
        <w:snapToGrid w:val="0"/>
        <w:spacing w:before="156" w:after="156"/>
        <w:ind w:firstLine="643"/>
        <w:jc w:val="left"/>
        <w:rPr>
          <w:b/>
          <w:sz w:val="32"/>
          <w:szCs w:val="32"/>
        </w:rPr>
      </w:pPr>
    </w:p>
    <w:p w14:paraId="58E4B45B" w14:textId="77777777" w:rsidR="00C61513" w:rsidRDefault="00C61513">
      <w:pPr>
        <w:tabs>
          <w:tab w:val="left" w:pos="567"/>
          <w:tab w:val="center" w:pos="3362"/>
          <w:tab w:val="right" w:pos="6725"/>
        </w:tabs>
        <w:adjustRightInd w:val="0"/>
        <w:snapToGrid w:val="0"/>
        <w:spacing w:before="156" w:after="156"/>
        <w:ind w:firstLine="643"/>
        <w:jc w:val="left"/>
        <w:rPr>
          <w:b/>
          <w:sz w:val="32"/>
          <w:szCs w:val="32"/>
        </w:rPr>
      </w:pPr>
    </w:p>
    <w:p w14:paraId="58E4B45C" w14:textId="77777777" w:rsidR="00C61513" w:rsidRDefault="00C139E5" w:rsidP="00FB2CE4">
      <w:pPr>
        <w:tabs>
          <w:tab w:val="left" w:pos="567"/>
          <w:tab w:val="center" w:pos="3362"/>
          <w:tab w:val="right" w:pos="6725"/>
        </w:tabs>
        <w:spacing w:before="156" w:after="156"/>
        <w:ind w:leftChars="-100" w:left="-240" w:firstLineChars="0" w:firstLine="0"/>
        <w:jc w:val="center"/>
        <w:rPr>
          <w:b/>
          <w:spacing w:val="80"/>
          <w:sz w:val="72"/>
          <w:szCs w:val="72"/>
        </w:rPr>
      </w:pPr>
      <w:r>
        <w:rPr>
          <w:b/>
          <w:spacing w:val="80"/>
          <w:sz w:val="72"/>
          <w:szCs w:val="72"/>
        </w:rPr>
        <w:t>团</w:t>
      </w:r>
      <w:r>
        <w:rPr>
          <w:b/>
          <w:spacing w:val="80"/>
          <w:sz w:val="72"/>
          <w:szCs w:val="72"/>
        </w:rPr>
        <w:t xml:space="preserve">  </w:t>
      </w:r>
      <w:r>
        <w:rPr>
          <w:b/>
          <w:spacing w:val="80"/>
          <w:sz w:val="72"/>
          <w:szCs w:val="72"/>
        </w:rPr>
        <w:t>体</w:t>
      </w:r>
      <w:r>
        <w:rPr>
          <w:b/>
          <w:spacing w:val="80"/>
          <w:sz w:val="72"/>
          <w:szCs w:val="72"/>
        </w:rPr>
        <w:t xml:space="preserve">  </w:t>
      </w:r>
      <w:r>
        <w:rPr>
          <w:b/>
          <w:spacing w:val="80"/>
          <w:sz w:val="72"/>
          <w:szCs w:val="72"/>
        </w:rPr>
        <w:t>标</w:t>
      </w:r>
      <w:r>
        <w:rPr>
          <w:b/>
          <w:spacing w:val="80"/>
          <w:sz w:val="72"/>
          <w:szCs w:val="72"/>
        </w:rPr>
        <w:t xml:space="preserve">  </w:t>
      </w:r>
      <w:r>
        <w:rPr>
          <w:b/>
          <w:spacing w:val="80"/>
          <w:sz w:val="72"/>
          <w:szCs w:val="72"/>
        </w:rPr>
        <w:t>准</w:t>
      </w:r>
    </w:p>
    <w:p w14:paraId="58E4B45D" w14:textId="77777777" w:rsidR="00C61513" w:rsidRDefault="00D31D66">
      <w:pPr>
        <w:spacing w:before="156" w:after="156"/>
        <w:ind w:firstLine="720"/>
        <w:jc w:val="center"/>
        <w:rPr>
          <w:rFonts w:eastAsia="黑体"/>
          <w:sz w:val="28"/>
          <w:szCs w:val="28"/>
        </w:rPr>
      </w:pPr>
      <w:r>
        <w:rPr>
          <w:rFonts w:eastAsia="黑体"/>
          <w:sz w:val="36"/>
          <w:szCs w:val="36"/>
          <w:u w:val="thick"/>
        </w:rPr>
        <w:pict w14:anchorId="58E4B4D5">
          <v:line id="直接连接符 77" o:spid="_x0000_s2055" style="position:absolute;left:0;text-align:left;z-index:251661312" from="-12.9pt,30.5pt" to="424.4pt,30.5pt" o:gfxdata="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C5H/V&#10;AAAACQEAAA8AAAAAAAAAAQAgAAAAIgAAAGRycy9kb3ducmV2LnhtbFBLAQIUABQAAAAIAIdO4kAn&#10;TkUh6gEAALsDAAAOAAAAAAAAAAEAIAAAACQBAABkcnMvZTJvRG9jLnhtbFBLBQYAAAAABgAGAFkB&#10;AACABQAAAAA=&#10;" strokeweight="1.5pt"/>
        </w:pict>
      </w:r>
      <w:r w:rsidR="00C139E5">
        <w:rPr>
          <w:rFonts w:eastAsia="黑体"/>
          <w:sz w:val="28"/>
          <w:szCs w:val="28"/>
        </w:rPr>
        <w:t xml:space="preserve">                                  T/CHIDA ****—202</w:t>
      </w:r>
      <w:r w:rsidR="00C139E5">
        <w:rPr>
          <w:rFonts w:eastAsia="黑体" w:hint="eastAsia"/>
          <w:sz w:val="28"/>
          <w:szCs w:val="28"/>
        </w:rPr>
        <w:t>4</w:t>
      </w:r>
    </w:p>
    <w:p w14:paraId="58E4B45E" w14:textId="77777777" w:rsidR="00C61513" w:rsidRDefault="00C61513">
      <w:pPr>
        <w:spacing w:before="156" w:after="156"/>
        <w:ind w:firstLine="480"/>
        <w:jc w:val="center"/>
        <w:rPr>
          <w:u w:val="single"/>
        </w:rPr>
      </w:pPr>
    </w:p>
    <w:p w14:paraId="58E4B462" w14:textId="77777777" w:rsidR="00C61513" w:rsidRDefault="00C61513">
      <w:pPr>
        <w:spacing w:before="156" w:after="156"/>
        <w:ind w:firstLine="480"/>
        <w:jc w:val="center"/>
        <w:rPr>
          <w:u w:val="thick"/>
        </w:rPr>
      </w:pPr>
    </w:p>
    <w:p w14:paraId="58E4B463" w14:textId="77777777" w:rsidR="00C61513" w:rsidRDefault="00C61513">
      <w:pPr>
        <w:spacing w:before="156" w:after="156"/>
        <w:ind w:firstLine="480"/>
        <w:jc w:val="center"/>
        <w:rPr>
          <w:u w:val="thick"/>
        </w:rPr>
      </w:pPr>
    </w:p>
    <w:p w14:paraId="58E4B464" w14:textId="77777777" w:rsidR="00C61513" w:rsidRDefault="00C61513">
      <w:pPr>
        <w:spacing w:before="156" w:after="156"/>
        <w:ind w:firstLine="480"/>
        <w:jc w:val="center"/>
        <w:rPr>
          <w:u w:val="thick"/>
        </w:rPr>
      </w:pPr>
    </w:p>
    <w:p w14:paraId="58E4B465" w14:textId="77777777" w:rsidR="00C61513" w:rsidRDefault="00C61513">
      <w:pPr>
        <w:spacing w:before="156" w:after="156"/>
        <w:ind w:firstLine="480"/>
        <w:jc w:val="center"/>
        <w:rPr>
          <w:u w:val="thick"/>
        </w:rPr>
      </w:pPr>
    </w:p>
    <w:p w14:paraId="46E4F8AA" w14:textId="11E804F3" w:rsidR="00D971F3" w:rsidRDefault="000449BC" w:rsidP="00FB2CE4">
      <w:pPr>
        <w:spacing w:before="156" w:after="156"/>
        <w:ind w:firstLineChars="0" w:firstLine="0"/>
        <w:jc w:val="center"/>
        <w:rPr>
          <w:rFonts w:eastAsia="黑体" w:cs="Times New Roman"/>
          <w:bCs/>
          <w:sz w:val="44"/>
          <w:szCs w:val="44"/>
        </w:rPr>
      </w:pPr>
      <w:r>
        <w:rPr>
          <w:rFonts w:eastAsia="黑体" w:hint="eastAsia"/>
          <w:bCs/>
          <w:sz w:val="44"/>
          <w:szCs w:val="44"/>
        </w:rPr>
        <w:t>石油</w:t>
      </w:r>
      <w:r w:rsidR="00190D31">
        <w:rPr>
          <w:rFonts w:eastAsia="黑体"/>
          <w:bCs/>
          <w:sz w:val="44"/>
          <w:szCs w:val="44"/>
        </w:rPr>
        <w:t>开采土壤与地下水污染源控制技术</w:t>
      </w:r>
      <w:r w:rsidR="00D971F3" w:rsidRPr="00DD1893">
        <w:rPr>
          <w:rFonts w:eastAsia="黑体" w:cs="Times New Roman" w:hint="eastAsia"/>
          <w:bCs/>
          <w:sz w:val="44"/>
          <w:szCs w:val="44"/>
        </w:rPr>
        <w:t>指南</w:t>
      </w:r>
    </w:p>
    <w:p w14:paraId="3286447D" w14:textId="26D9CB81" w:rsidR="00190D31" w:rsidRDefault="00190D31" w:rsidP="00190D31">
      <w:pPr>
        <w:spacing w:before="156" w:after="156"/>
        <w:ind w:leftChars="-135" w:left="-324" w:rightChars="-114" w:right="-274" w:firstLine="560"/>
        <w:jc w:val="center"/>
        <w:rPr>
          <w:rFonts w:eastAsia="黑体"/>
          <w:sz w:val="28"/>
          <w:szCs w:val="28"/>
        </w:rPr>
      </w:pPr>
      <w:r>
        <w:rPr>
          <w:rFonts w:eastAsia="黑体"/>
          <w:sz w:val="28"/>
          <w:szCs w:val="28"/>
        </w:rPr>
        <w:t xml:space="preserve">Technical guidelines for controlling soil and groundwater pollution sources in </w:t>
      </w:r>
      <w:r w:rsidR="000449BC">
        <w:rPr>
          <w:rFonts w:eastAsia="黑体" w:hint="eastAsia"/>
          <w:sz w:val="28"/>
          <w:szCs w:val="28"/>
        </w:rPr>
        <w:t>oil extraction</w:t>
      </w:r>
    </w:p>
    <w:p w14:paraId="58E4B468" w14:textId="77777777" w:rsidR="00C61513" w:rsidRDefault="00C139E5" w:rsidP="00FB2CE4">
      <w:pPr>
        <w:spacing w:before="156" w:after="156"/>
        <w:ind w:firstLineChars="0" w:firstLine="0"/>
        <w:jc w:val="center"/>
        <w:rPr>
          <w:rFonts w:eastAsia="黑体"/>
          <w:sz w:val="44"/>
          <w:szCs w:val="44"/>
        </w:rPr>
      </w:pPr>
      <w:r>
        <w:rPr>
          <w:rFonts w:hint="eastAsia"/>
          <w:color w:val="000000"/>
          <w:sz w:val="44"/>
          <w:szCs w:val="44"/>
        </w:rPr>
        <w:t>（征求意见稿编制说明）</w:t>
      </w:r>
    </w:p>
    <w:p w14:paraId="58E4B469" w14:textId="77777777" w:rsidR="00C61513" w:rsidRDefault="00C61513">
      <w:pPr>
        <w:spacing w:before="156" w:after="156"/>
        <w:ind w:firstLine="480"/>
        <w:jc w:val="center"/>
      </w:pPr>
    </w:p>
    <w:p w14:paraId="58E4B46F" w14:textId="77777777" w:rsidR="00C61513" w:rsidRDefault="00C61513">
      <w:pPr>
        <w:spacing w:before="156" w:after="156"/>
        <w:ind w:firstLine="480"/>
      </w:pPr>
    </w:p>
    <w:p w14:paraId="58E4B470" w14:textId="77777777" w:rsidR="00C61513" w:rsidRDefault="00C61513">
      <w:pPr>
        <w:spacing w:before="156" w:after="156"/>
        <w:ind w:firstLine="480"/>
        <w:jc w:val="center"/>
      </w:pPr>
    </w:p>
    <w:p w14:paraId="58E4B471" w14:textId="77777777" w:rsidR="00C61513" w:rsidRDefault="00D31D66" w:rsidP="00FB2CE4">
      <w:pPr>
        <w:spacing w:before="156" w:after="156"/>
        <w:ind w:firstLineChars="0" w:firstLine="0"/>
        <w:jc w:val="center"/>
        <w:rPr>
          <w:rFonts w:eastAsia="黑体"/>
          <w:sz w:val="32"/>
          <w:szCs w:val="32"/>
        </w:rPr>
      </w:pPr>
      <w:r>
        <w:rPr>
          <w:rFonts w:eastAsia="黑体"/>
          <w:sz w:val="28"/>
          <w:szCs w:val="28"/>
        </w:rPr>
        <w:pict w14:anchorId="58E4B4D6">
          <v:line id="直接连接符 4" o:spid="_x0000_s2054" style="position:absolute;left:0;text-align:left;z-index:251660288" from="-9.45pt,29.25pt" to="427.85pt,29.25pt" o:gfxdata="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kuAbx&#10;1gAAAAkBAAAPAAAAAAAAAAEAIAAAACIAAABkcnMvZG93bnJldi54bWxQSwECFAAUAAAACACHTuJA&#10;/JUBSeoBAAC5AwAADgAAAAAAAAABACAAAAAlAQAAZHJzL2Uyb0RvYy54bWxQSwUGAAAAAAYABgBZ&#10;AQAAgQUAAAAA&#10;" strokeweight="1.5pt"/>
        </w:pict>
      </w:r>
      <w:r w:rsidR="00C139E5">
        <w:rPr>
          <w:rFonts w:eastAsia="黑体"/>
          <w:sz w:val="28"/>
          <w:szCs w:val="28"/>
        </w:rPr>
        <w:t>202</w:t>
      </w:r>
      <w:r w:rsidR="00C139E5">
        <w:rPr>
          <w:rFonts w:eastAsia="黑体" w:hint="eastAsia"/>
          <w:sz w:val="28"/>
          <w:szCs w:val="28"/>
        </w:rPr>
        <w:t>4</w:t>
      </w:r>
      <w:r w:rsidR="00C139E5">
        <w:rPr>
          <w:rFonts w:eastAsia="黑体"/>
          <w:sz w:val="28"/>
          <w:szCs w:val="28"/>
        </w:rPr>
        <w:t>-**-**</w:t>
      </w:r>
      <w:r w:rsidR="00C139E5">
        <w:rPr>
          <w:rFonts w:eastAsia="黑体"/>
          <w:sz w:val="28"/>
          <w:szCs w:val="28"/>
        </w:rPr>
        <w:t>发布</w:t>
      </w:r>
      <w:r w:rsidR="00C139E5">
        <w:rPr>
          <w:rFonts w:eastAsia="黑体"/>
          <w:sz w:val="28"/>
          <w:szCs w:val="28"/>
        </w:rPr>
        <w:t xml:space="preserve">                              202</w:t>
      </w:r>
      <w:r w:rsidR="00C139E5">
        <w:rPr>
          <w:rFonts w:eastAsia="黑体" w:hint="eastAsia"/>
          <w:sz w:val="28"/>
          <w:szCs w:val="28"/>
        </w:rPr>
        <w:t>4</w:t>
      </w:r>
      <w:r w:rsidR="00C139E5">
        <w:rPr>
          <w:rFonts w:eastAsia="黑体"/>
          <w:sz w:val="28"/>
          <w:szCs w:val="28"/>
        </w:rPr>
        <w:t>-**-**</w:t>
      </w:r>
      <w:r w:rsidR="00C139E5">
        <w:rPr>
          <w:rFonts w:eastAsia="黑体"/>
          <w:sz w:val="28"/>
          <w:szCs w:val="28"/>
        </w:rPr>
        <w:t>实施</w:t>
      </w:r>
    </w:p>
    <w:p w14:paraId="58E4B472" w14:textId="77777777" w:rsidR="00C61513" w:rsidRDefault="00C139E5" w:rsidP="004E7E9E">
      <w:pPr>
        <w:spacing w:beforeLines="100" w:before="312" w:afterLines="100" w:after="312" w:line="420" w:lineRule="exact"/>
        <w:ind w:firstLine="722"/>
        <w:jc w:val="center"/>
        <w:rPr>
          <w:rFonts w:eastAsia="黑体"/>
          <w:sz w:val="28"/>
          <w:szCs w:val="28"/>
        </w:rPr>
        <w:sectPr w:rsidR="00C61513">
          <w:headerReference w:type="even" r:id="rId9"/>
          <w:headerReference w:type="default" r:id="rId10"/>
          <w:footerReference w:type="default" r:id="rId11"/>
          <w:pgSz w:w="11906" w:h="16838"/>
          <w:pgMar w:top="1440" w:right="1558" w:bottom="1440" w:left="1800" w:header="993" w:footer="1134" w:gutter="0"/>
          <w:pgNumType w:fmt="upperRoman" w:start="1"/>
          <w:cols w:space="720"/>
          <w:formProt w:val="0"/>
          <w:titlePg/>
          <w:docGrid w:type="linesAndChars" w:linePitch="312"/>
        </w:sectPr>
      </w:pPr>
      <w:r>
        <w:rPr>
          <w:rFonts w:eastAsia="黑体"/>
          <w:b/>
          <w:bCs/>
          <w:spacing w:val="40"/>
          <w:sz w:val="28"/>
          <w:szCs w:val="32"/>
        </w:rPr>
        <w:t xml:space="preserve"> </w:t>
      </w:r>
      <w:bookmarkStart w:id="1" w:name="_Hlk75877039"/>
      <w:r>
        <w:rPr>
          <w:rFonts w:eastAsia="方正黑体简体"/>
          <w:spacing w:val="40"/>
          <w:sz w:val="40"/>
          <w:szCs w:val="40"/>
        </w:rPr>
        <w:t>中国疏浚协会</w:t>
      </w:r>
      <w:bookmarkEnd w:id="1"/>
      <w:r>
        <w:rPr>
          <w:rFonts w:eastAsia="黑体"/>
          <w:sz w:val="28"/>
          <w:szCs w:val="28"/>
        </w:rPr>
        <w:t xml:space="preserve">   </w:t>
      </w:r>
      <w:r>
        <w:rPr>
          <w:rFonts w:eastAsia="黑体"/>
          <w:sz w:val="28"/>
          <w:szCs w:val="28"/>
        </w:rPr>
        <w:t>发布</w:t>
      </w:r>
      <w:bookmarkEnd w:id="0"/>
    </w:p>
    <w:p w14:paraId="58E4B473" w14:textId="77777777" w:rsidR="00C61513" w:rsidRDefault="00C139E5" w:rsidP="001260CC">
      <w:pPr>
        <w:spacing w:beforeLines="0" w:before="240" w:afterLines="0" w:after="240" w:line="240" w:lineRule="auto"/>
        <w:ind w:left="68" w:right="-170" w:firstLine="720"/>
        <w:jc w:val="center"/>
        <w:rPr>
          <w:rFonts w:ascii="黑体" w:eastAsia="黑体" w:hAnsi="宋体"/>
          <w:smallCaps/>
          <w:sz w:val="36"/>
          <w:szCs w:val="36"/>
        </w:rPr>
      </w:pPr>
      <w:r>
        <w:rPr>
          <w:rFonts w:ascii="黑体" w:eastAsia="黑体" w:hAnsi="宋体" w:hint="eastAsia"/>
          <w:sz w:val="36"/>
          <w:szCs w:val="36"/>
        </w:rPr>
        <w:lastRenderedPageBreak/>
        <w:t>中国疏浚协会团体标准</w:t>
      </w:r>
    </w:p>
    <w:p w14:paraId="58E4B475" w14:textId="1D825E5F" w:rsidR="00C61513" w:rsidRDefault="000449BC" w:rsidP="001260CC">
      <w:pPr>
        <w:adjustRightInd w:val="0"/>
        <w:snapToGrid w:val="0"/>
        <w:spacing w:beforeLines="0" w:before="240" w:afterLines="0" w:after="240" w:line="240" w:lineRule="auto"/>
        <w:ind w:firstLine="720"/>
        <w:jc w:val="center"/>
        <w:rPr>
          <w:rFonts w:ascii="黑体" w:eastAsia="黑体" w:hAnsi="宋体"/>
          <w:sz w:val="36"/>
          <w:szCs w:val="36"/>
        </w:rPr>
      </w:pPr>
      <w:r>
        <w:rPr>
          <w:rFonts w:ascii="黑体" w:eastAsia="黑体" w:hAnsi="宋体" w:hint="eastAsia"/>
          <w:sz w:val="36"/>
          <w:szCs w:val="36"/>
        </w:rPr>
        <w:t>石油</w:t>
      </w:r>
      <w:r w:rsidR="00601BDE" w:rsidRPr="00601BDE">
        <w:rPr>
          <w:rFonts w:ascii="黑体" w:eastAsia="黑体" w:hAnsi="宋体" w:hint="eastAsia"/>
          <w:sz w:val="36"/>
          <w:szCs w:val="36"/>
        </w:rPr>
        <w:t>开采土壤与地下水污染源控制</w:t>
      </w:r>
      <w:r w:rsidR="001260CC" w:rsidRPr="001260CC">
        <w:rPr>
          <w:rFonts w:ascii="黑体" w:eastAsia="黑体" w:hAnsi="宋体" w:hint="eastAsia"/>
          <w:sz w:val="36"/>
          <w:szCs w:val="36"/>
        </w:rPr>
        <w:t>技术指南</w:t>
      </w:r>
    </w:p>
    <w:p w14:paraId="58E4B477" w14:textId="77777777" w:rsidR="00C61513" w:rsidRDefault="00C139E5" w:rsidP="001260CC">
      <w:pPr>
        <w:adjustRightInd w:val="0"/>
        <w:snapToGrid w:val="0"/>
        <w:spacing w:beforeLines="0" w:before="240" w:afterLines="0" w:after="240" w:line="240" w:lineRule="auto"/>
        <w:ind w:firstLine="720"/>
        <w:jc w:val="center"/>
        <w:rPr>
          <w:rFonts w:ascii="黑体" w:eastAsia="黑体" w:hAnsi="宋体"/>
          <w:sz w:val="36"/>
          <w:szCs w:val="36"/>
        </w:rPr>
      </w:pPr>
      <w:r>
        <w:rPr>
          <w:rFonts w:ascii="黑体" w:eastAsia="黑体" w:hAnsi="宋体" w:hint="eastAsia"/>
          <w:sz w:val="36"/>
          <w:szCs w:val="36"/>
        </w:rPr>
        <w:t>（征求意见稿编制说明）</w:t>
      </w:r>
    </w:p>
    <w:p w14:paraId="58E4B478" w14:textId="77777777" w:rsidR="00C61513" w:rsidRDefault="00C61513">
      <w:pPr>
        <w:adjustRightInd w:val="0"/>
        <w:snapToGrid w:val="0"/>
        <w:spacing w:before="156" w:after="156"/>
        <w:ind w:firstLine="643"/>
        <w:jc w:val="center"/>
        <w:rPr>
          <w:rFonts w:eastAsia="仿宋_GB2312"/>
          <w:b/>
          <w:sz w:val="32"/>
          <w:szCs w:val="32"/>
        </w:rPr>
      </w:pPr>
    </w:p>
    <w:p w14:paraId="58E4B47A" w14:textId="2AC23FC0" w:rsidR="00C61513" w:rsidRDefault="001260CC" w:rsidP="003D5D9D">
      <w:pPr>
        <w:pStyle w:val="1"/>
        <w:spacing w:before="156" w:after="156"/>
      </w:pPr>
      <w:r>
        <w:rPr>
          <w:rFonts w:hint="eastAsia"/>
        </w:rPr>
        <w:t>一、</w:t>
      </w:r>
      <w:r w:rsidR="00C139E5">
        <w:rPr>
          <w:rFonts w:hint="eastAsia"/>
        </w:rPr>
        <w:t>工作简况</w:t>
      </w:r>
    </w:p>
    <w:p w14:paraId="7B0CE8A0" w14:textId="0236EC6C" w:rsidR="003D5D9D" w:rsidRDefault="003D5D9D" w:rsidP="003D5D9D">
      <w:pPr>
        <w:adjustRightInd w:val="0"/>
        <w:spacing w:before="156" w:after="156"/>
        <w:ind w:firstLine="480"/>
        <w:outlineLvl w:val="1"/>
        <w:rPr>
          <w:rFonts w:cs="Times New Roman"/>
        </w:rPr>
      </w:pPr>
      <w:r w:rsidRPr="003D5D9D">
        <w:rPr>
          <w:rFonts w:cs="Times New Roman" w:hint="eastAsia"/>
        </w:rPr>
        <w:t>（一）</w:t>
      </w:r>
      <w:r>
        <w:rPr>
          <w:rFonts w:cs="Times New Roman" w:hint="eastAsia"/>
        </w:rPr>
        <w:t>编制背景</w:t>
      </w:r>
    </w:p>
    <w:p w14:paraId="14B058C2" w14:textId="77777777" w:rsidR="001D361C" w:rsidRDefault="001D361C" w:rsidP="001D361C">
      <w:pPr>
        <w:spacing w:before="156" w:after="156"/>
        <w:ind w:firstLine="480"/>
        <w:rPr>
          <w:rFonts w:eastAsia="宋体" w:cs="Times New Roman"/>
        </w:rPr>
      </w:pPr>
      <w:r>
        <w:rPr>
          <w:rFonts w:eastAsia="宋体" w:cs="Times New Roman"/>
        </w:rPr>
        <w:t>石油开采过程中，特别是传统的油田开采，常涉及大量的化学品使用和废水产生。油田废水中可含有油分、重金属、盐分和其他有害物质，这些物质可能渗透到地下水系统中，造成严重的水污染。同时地下水是重要的水资源，广泛用于饮用水、农业灌溉和工业用水。地下水污染不仅影响公共健康，还会对生态系统造成长期的负面影响。随着《中华人民共和国水污染防治法》的新修订与《地下水保护利用管理办法》的实施，标志着我国政府逐渐加强了对地下水污染控制的法规和标准。因此，石油开采企业需要符合更严格的环保要求，以避免法律风险和经济损失。随着科学技术的进步，新型污染控制技术和监测手段不断涌现。指南的编写有助于将最新的技术和最佳实践整合到石油开采过程中，提高污染控制的有效性。</w:t>
      </w:r>
    </w:p>
    <w:p w14:paraId="5F6065FD" w14:textId="2A7D0695" w:rsidR="003D5D9D" w:rsidRPr="00ED2FAE" w:rsidRDefault="003D5D9D" w:rsidP="003D5D9D">
      <w:pPr>
        <w:adjustRightInd w:val="0"/>
        <w:spacing w:before="156" w:after="156"/>
        <w:ind w:firstLine="480"/>
        <w:outlineLvl w:val="1"/>
        <w:rPr>
          <w:rFonts w:cs="Times New Roman"/>
        </w:rPr>
      </w:pPr>
      <w:r w:rsidRPr="00ED2FAE">
        <w:rPr>
          <w:rFonts w:cs="Times New Roman"/>
        </w:rPr>
        <w:t>（</w:t>
      </w:r>
      <w:r>
        <w:rPr>
          <w:rFonts w:cs="Times New Roman" w:hint="eastAsia"/>
        </w:rPr>
        <w:t>二</w:t>
      </w:r>
      <w:r w:rsidRPr="00ED2FAE">
        <w:rPr>
          <w:rFonts w:cs="Times New Roman"/>
        </w:rPr>
        <w:t>）编制</w:t>
      </w:r>
      <w:r>
        <w:rPr>
          <w:rFonts w:cs="Times New Roman" w:hint="eastAsia"/>
        </w:rPr>
        <w:t>目的</w:t>
      </w:r>
    </w:p>
    <w:p w14:paraId="58E4B47B" w14:textId="6EF7DA4F" w:rsidR="00C61513" w:rsidRPr="001D361C" w:rsidRDefault="001D361C" w:rsidP="001D361C">
      <w:pPr>
        <w:spacing w:before="156" w:after="156" w:line="480" w:lineRule="exact"/>
        <w:ind w:firstLine="480"/>
        <w:rPr>
          <w:rFonts w:eastAsia="宋体" w:cs="Times New Roman"/>
        </w:rPr>
      </w:pPr>
      <w:r>
        <w:rPr>
          <w:rFonts w:eastAsia="宋体" w:cs="Times New Roman"/>
        </w:rPr>
        <w:t>为进一步明确</w:t>
      </w:r>
      <w:r>
        <w:rPr>
          <w:rFonts w:eastAsia="宋体" w:cs="Times New Roman" w:hint="eastAsia"/>
        </w:rPr>
        <w:t>石油开采土壤与地下水污染源控制</w:t>
      </w:r>
      <w:r>
        <w:rPr>
          <w:rFonts w:eastAsia="宋体" w:cs="Times New Roman"/>
        </w:rPr>
        <w:t>工作步骤，确保</w:t>
      </w:r>
      <w:r>
        <w:rPr>
          <w:rFonts w:eastAsia="宋体" w:cs="Times New Roman" w:hint="eastAsia"/>
        </w:rPr>
        <w:t>石油开采土壤与地下水污染源控制</w:t>
      </w:r>
      <w:r>
        <w:rPr>
          <w:rFonts w:eastAsia="宋体" w:cs="Times New Roman"/>
        </w:rPr>
        <w:t>质量，提高水污染源控制工作水平，制定本技术指南。本指南在于提供针对石油开采区域的土壤地下水污染源控制问题的解决方案和技术指导。本指南可以帮助减少或防止石油开采活动对环境造成的负面影响，保护土壤地下水资源的质量，维护生态平衡。此外，该指南还有助于规范石油开采行业的运作，提高行业的环保意识和责任感，促进可持续发展</w:t>
      </w:r>
      <w:r w:rsidR="00601BDE">
        <w:t>。</w:t>
      </w:r>
    </w:p>
    <w:p w14:paraId="36F087A5" w14:textId="4F39F910" w:rsidR="003D5D9D" w:rsidRPr="00ED2FAE" w:rsidRDefault="003D5D9D" w:rsidP="003D5D9D">
      <w:pPr>
        <w:adjustRightInd w:val="0"/>
        <w:spacing w:before="156" w:after="156"/>
        <w:ind w:firstLine="480"/>
        <w:outlineLvl w:val="1"/>
        <w:rPr>
          <w:rFonts w:cs="Times New Roman"/>
        </w:rPr>
      </w:pPr>
      <w:bookmarkStart w:id="2" w:name="_Toc181191311"/>
      <w:r w:rsidRPr="00ED2FAE">
        <w:rPr>
          <w:rFonts w:cs="Times New Roman"/>
        </w:rPr>
        <w:t>（</w:t>
      </w:r>
      <w:r>
        <w:rPr>
          <w:rFonts w:cs="Times New Roman" w:hint="eastAsia"/>
        </w:rPr>
        <w:t>三</w:t>
      </w:r>
      <w:r w:rsidRPr="00ED2FAE">
        <w:rPr>
          <w:rFonts w:cs="Times New Roman"/>
        </w:rPr>
        <w:t>）编制依据</w:t>
      </w:r>
      <w:bookmarkEnd w:id="2"/>
    </w:p>
    <w:p w14:paraId="5EBDF768" w14:textId="371A6945" w:rsidR="00601BDE" w:rsidRDefault="001D361C" w:rsidP="00601BDE">
      <w:pPr>
        <w:spacing w:before="156" w:after="156" w:line="460" w:lineRule="exact"/>
        <w:ind w:firstLine="480"/>
        <w:rPr>
          <w:rFonts w:eastAsia="宋体" w:cs="Times New Roman"/>
        </w:rPr>
      </w:pPr>
      <w:bookmarkStart w:id="3" w:name="_Toc181191312"/>
      <w:r>
        <w:rPr>
          <w:rFonts w:eastAsia="宋体" w:cs="Times New Roman"/>
        </w:rPr>
        <w:lastRenderedPageBreak/>
        <w:t>本指南编写按照《标准编写规则</w:t>
      </w:r>
      <w:r>
        <w:rPr>
          <w:rFonts w:eastAsia="宋体" w:cs="Times New Roman"/>
        </w:rPr>
        <w:t xml:space="preserve"> </w:t>
      </w:r>
      <w:r>
        <w:rPr>
          <w:rFonts w:eastAsia="宋体" w:cs="Times New Roman"/>
        </w:rPr>
        <w:t>第</w:t>
      </w:r>
      <w:r>
        <w:rPr>
          <w:rFonts w:eastAsia="宋体" w:cs="Times New Roman"/>
        </w:rPr>
        <w:t>7</w:t>
      </w:r>
      <w:r>
        <w:rPr>
          <w:rFonts w:eastAsia="宋体" w:cs="Times New Roman"/>
        </w:rPr>
        <w:t>部分：指南标准》相关编写标准与规范进行编制；</w:t>
      </w:r>
      <w:r>
        <w:rPr>
          <w:rFonts w:eastAsia="宋体" w:cs="Times New Roman"/>
        </w:rPr>
        <w:t>“</w:t>
      </w:r>
      <w:r>
        <w:rPr>
          <w:rFonts w:eastAsia="宋体" w:cs="Times New Roman"/>
        </w:rPr>
        <w:t>石油开采区土壤地下水污染调查</w:t>
      </w:r>
      <w:r>
        <w:rPr>
          <w:rFonts w:eastAsia="宋体" w:cs="Times New Roman"/>
        </w:rPr>
        <w:t>”</w:t>
      </w:r>
      <w:r>
        <w:rPr>
          <w:rFonts w:eastAsia="宋体" w:cs="Times New Roman"/>
        </w:rPr>
        <w:t>内容编制按照《区域地下水污染调查评价规范》进行编写</w:t>
      </w:r>
      <w:r>
        <w:rPr>
          <w:rFonts w:eastAsia="宋体" w:cs="Times New Roman"/>
        </w:rPr>
        <w:t>“</w:t>
      </w:r>
      <w:r>
        <w:rPr>
          <w:rFonts w:eastAsia="宋体" w:cs="Times New Roman" w:hint="eastAsia"/>
        </w:rPr>
        <w:t>石油开采土壤与地下水污染源控制</w:t>
      </w:r>
      <w:r>
        <w:rPr>
          <w:rFonts w:eastAsia="宋体" w:cs="Times New Roman"/>
        </w:rPr>
        <w:t>技术</w:t>
      </w:r>
      <w:r>
        <w:rPr>
          <w:rFonts w:eastAsia="宋体" w:cs="Times New Roman"/>
        </w:rPr>
        <w:t>”</w:t>
      </w:r>
      <w:r>
        <w:rPr>
          <w:rFonts w:eastAsia="宋体" w:cs="Times New Roman"/>
        </w:rPr>
        <w:t>内容编制按照《污染地块地下水修复和风险管控技术导则》进行编制；</w:t>
      </w:r>
      <w:r>
        <w:rPr>
          <w:rFonts w:eastAsia="宋体" w:cs="Times New Roman"/>
        </w:rPr>
        <w:t>“</w:t>
      </w:r>
      <w:r>
        <w:rPr>
          <w:rFonts w:eastAsia="宋体" w:cs="Times New Roman"/>
        </w:rPr>
        <w:t>后期监管和效果评估</w:t>
      </w:r>
      <w:r>
        <w:rPr>
          <w:rFonts w:eastAsia="宋体" w:cs="Times New Roman"/>
        </w:rPr>
        <w:t>”</w:t>
      </w:r>
      <w:r>
        <w:rPr>
          <w:rFonts w:eastAsia="宋体" w:cs="Times New Roman"/>
        </w:rPr>
        <w:t>内容编制按照《土壤环境监测技术规范》《地下水环境监测技术规范》进行编制</w:t>
      </w:r>
      <w:r w:rsidR="00601BDE">
        <w:rPr>
          <w:rFonts w:eastAsia="宋体" w:cs="Times New Roman"/>
        </w:rPr>
        <w:t>。</w:t>
      </w:r>
    </w:p>
    <w:p w14:paraId="7CA67F20" w14:textId="7DF29EDA" w:rsidR="003D5D9D" w:rsidRPr="00ED2FAE" w:rsidRDefault="003D5D9D" w:rsidP="003D5D9D">
      <w:pPr>
        <w:adjustRightInd w:val="0"/>
        <w:spacing w:before="156" w:after="156"/>
        <w:ind w:firstLine="480"/>
        <w:outlineLvl w:val="1"/>
        <w:rPr>
          <w:rFonts w:cs="Times New Roman"/>
        </w:rPr>
      </w:pPr>
      <w:r w:rsidRPr="00ED2FAE">
        <w:rPr>
          <w:rFonts w:cs="Times New Roman"/>
        </w:rPr>
        <w:t>（</w:t>
      </w:r>
      <w:r>
        <w:rPr>
          <w:rFonts w:cs="Times New Roman" w:hint="eastAsia"/>
        </w:rPr>
        <w:t>四</w:t>
      </w:r>
      <w:r w:rsidRPr="00ED2FAE">
        <w:rPr>
          <w:rFonts w:cs="Times New Roman"/>
        </w:rPr>
        <w:t>）编制原则</w:t>
      </w:r>
      <w:bookmarkEnd w:id="3"/>
    </w:p>
    <w:p w14:paraId="0AC5FD6B" w14:textId="77777777" w:rsidR="001D361C" w:rsidRDefault="001D361C" w:rsidP="001D361C">
      <w:pPr>
        <w:spacing w:before="156" w:after="156" w:line="480" w:lineRule="exact"/>
        <w:ind w:firstLine="480"/>
        <w:rPr>
          <w:rFonts w:eastAsia="宋体" w:cs="Times New Roman"/>
        </w:rPr>
      </w:pPr>
      <w:bookmarkStart w:id="4" w:name="_Toc181191313"/>
      <w:bookmarkStart w:id="5" w:name="_Hlk178154755"/>
      <w:r>
        <w:rPr>
          <w:rFonts w:eastAsia="宋体" w:cs="Times New Roman"/>
        </w:rPr>
        <w:t>本指南的编制贯彻执行国家的有关法律、法规和政策，合理利用资源，充分考虑社会效益和经济效益，确保</w:t>
      </w:r>
      <w:r>
        <w:rPr>
          <w:rFonts w:eastAsia="宋体" w:cs="Times New Roman" w:hint="eastAsia"/>
        </w:rPr>
        <w:t>石油开采土壤与地下水污染源控制</w:t>
      </w:r>
      <w:r>
        <w:rPr>
          <w:rFonts w:eastAsia="宋体" w:cs="Times New Roman"/>
        </w:rPr>
        <w:t>质量，提高水污染源控制工作水平。为此，本指南的编制遵守以下原则：</w:t>
      </w:r>
    </w:p>
    <w:p w14:paraId="68979F6D" w14:textId="77777777" w:rsidR="001D361C" w:rsidRDefault="001D361C" w:rsidP="001D361C">
      <w:pPr>
        <w:spacing w:before="156" w:after="156" w:line="480" w:lineRule="exact"/>
        <w:ind w:firstLine="480"/>
        <w:rPr>
          <w:rFonts w:eastAsia="宋体" w:cs="Times New Roman"/>
        </w:rPr>
      </w:pPr>
      <w:r>
        <w:rPr>
          <w:rFonts w:eastAsia="宋体" w:cs="Times New Roman"/>
        </w:rPr>
        <w:t>1.</w:t>
      </w:r>
      <w:r>
        <w:rPr>
          <w:rFonts w:eastAsia="宋体" w:cs="Times New Roman" w:hint="eastAsia"/>
        </w:rPr>
        <w:t xml:space="preserve"> </w:t>
      </w:r>
      <w:r>
        <w:rPr>
          <w:rFonts w:eastAsia="宋体" w:cs="Times New Roman"/>
        </w:rPr>
        <w:t>指南的条文</w:t>
      </w:r>
      <w:proofErr w:type="gramStart"/>
      <w:r>
        <w:rPr>
          <w:rFonts w:eastAsia="宋体" w:cs="Times New Roman"/>
        </w:rPr>
        <w:t>不</w:t>
      </w:r>
      <w:proofErr w:type="gramEnd"/>
      <w:r>
        <w:rPr>
          <w:rFonts w:eastAsia="宋体" w:cs="Times New Roman"/>
        </w:rPr>
        <w:t>应和国家现行有关污染控制规范的规定相矛盾，条文的引用应符合行业的特性。</w:t>
      </w:r>
    </w:p>
    <w:p w14:paraId="1BCC0339" w14:textId="77777777" w:rsidR="001D361C" w:rsidRDefault="001D361C" w:rsidP="001D361C">
      <w:pPr>
        <w:spacing w:before="156" w:after="156" w:line="480" w:lineRule="exact"/>
        <w:ind w:firstLine="480"/>
        <w:rPr>
          <w:rFonts w:eastAsia="宋体" w:cs="Times New Roman"/>
        </w:rPr>
      </w:pPr>
      <w:r>
        <w:rPr>
          <w:rFonts w:eastAsia="宋体" w:cs="Times New Roman"/>
        </w:rPr>
        <w:t>2.</w:t>
      </w:r>
      <w:r>
        <w:rPr>
          <w:rFonts w:eastAsia="宋体" w:cs="Times New Roman" w:hint="eastAsia"/>
        </w:rPr>
        <w:t xml:space="preserve"> </w:t>
      </w:r>
      <w:r>
        <w:rPr>
          <w:rFonts w:eastAsia="宋体" w:cs="Times New Roman"/>
        </w:rPr>
        <w:t>指南条文的设置是在认真总结和反映近年来行业污染源控制工作经验的基础上，积极采用行业认可和实践验证可行的先进控制技术；积极而慎重地采用行业外先进经验，采用时必须依据行业内发展需要认真分析，必要时应进行调研验证。</w:t>
      </w:r>
    </w:p>
    <w:p w14:paraId="7CA46763" w14:textId="77777777" w:rsidR="001D361C" w:rsidRDefault="001D361C" w:rsidP="001D361C">
      <w:pPr>
        <w:spacing w:before="156" w:after="156" w:line="480" w:lineRule="exact"/>
        <w:ind w:firstLine="480"/>
        <w:rPr>
          <w:rFonts w:eastAsia="宋体" w:cs="Times New Roman"/>
        </w:rPr>
      </w:pPr>
      <w:r>
        <w:rPr>
          <w:rFonts w:eastAsia="宋体" w:cs="Times New Roman"/>
        </w:rPr>
        <w:t>3.</w:t>
      </w:r>
      <w:r>
        <w:rPr>
          <w:rFonts w:eastAsia="宋体" w:cs="Times New Roman" w:hint="eastAsia"/>
        </w:rPr>
        <w:t xml:space="preserve"> </w:t>
      </w:r>
      <w:r>
        <w:rPr>
          <w:rFonts w:eastAsia="宋体" w:cs="Times New Roman"/>
        </w:rPr>
        <w:t>指南的编制应按</w:t>
      </w:r>
      <w:r>
        <w:rPr>
          <w:rFonts w:eastAsia="宋体" w:cs="Times New Roman"/>
        </w:rPr>
        <w:t>“</w:t>
      </w:r>
      <w:r>
        <w:rPr>
          <w:rFonts w:eastAsia="宋体" w:cs="Times New Roman"/>
        </w:rPr>
        <w:t>统一、协调、简化、优选</w:t>
      </w:r>
      <w:r>
        <w:rPr>
          <w:rFonts w:eastAsia="宋体" w:cs="Times New Roman"/>
        </w:rPr>
        <w:t>”</w:t>
      </w:r>
      <w:r>
        <w:rPr>
          <w:rFonts w:eastAsia="宋体" w:cs="Times New Roman"/>
        </w:rPr>
        <w:t>的原则严格把关，严格遵守《标准编写规则</w:t>
      </w:r>
      <w:r>
        <w:rPr>
          <w:rFonts w:eastAsia="宋体" w:cs="Times New Roman"/>
        </w:rPr>
        <w:t xml:space="preserve"> </w:t>
      </w:r>
      <w:r>
        <w:rPr>
          <w:rFonts w:eastAsia="宋体" w:cs="Times New Roman"/>
        </w:rPr>
        <w:t>第</w:t>
      </w:r>
      <w:r>
        <w:rPr>
          <w:rFonts w:eastAsia="宋体" w:cs="Times New Roman"/>
        </w:rPr>
        <w:t>7</w:t>
      </w:r>
      <w:r>
        <w:rPr>
          <w:rFonts w:eastAsia="宋体" w:cs="Times New Roman"/>
        </w:rPr>
        <w:t>部分：指南标准》，指南中不得列入非技术性、手册性、科普性知识以及广告性等内容。</w:t>
      </w:r>
    </w:p>
    <w:p w14:paraId="71EBB6A1" w14:textId="7874C3B0" w:rsidR="00601BDE" w:rsidRDefault="001D361C" w:rsidP="001D361C">
      <w:pPr>
        <w:spacing w:before="156" w:after="156" w:line="480" w:lineRule="exact"/>
        <w:ind w:firstLine="480"/>
        <w:rPr>
          <w:rFonts w:eastAsia="宋体" w:cs="Times New Roman"/>
        </w:rPr>
      </w:pPr>
      <w:r>
        <w:rPr>
          <w:rFonts w:eastAsia="宋体" w:cs="Times New Roman"/>
        </w:rPr>
        <w:t>4.</w:t>
      </w:r>
      <w:r>
        <w:rPr>
          <w:rFonts w:eastAsia="宋体" w:cs="Times New Roman" w:hint="eastAsia"/>
        </w:rPr>
        <w:t xml:space="preserve"> </w:t>
      </w:r>
      <w:r>
        <w:rPr>
          <w:rFonts w:eastAsia="宋体" w:cs="Times New Roman"/>
        </w:rPr>
        <w:t>指南的编制，必须充分发扬民主，对有争议的技术问题，在调查研究或专题讨论的基础上，经过充分协商，力求统一，主编单位可在报批</w:t>
      </w:r>
      <w:proofErr w:type="gramStart"/>
      <w:r>
        <w:rPr>
          <w:rFonts w:eastAsia="宋体" w:cs="Times New Roman"/>
        </w:rPr>
        <w:t>稿阶段</w:t>
      </w:r>
      <w:proofErr w:type="gramEnd"/>
      <w:r>
        <w:rPr>
          <w:rFonts w:eastAsia="宋体" w:cs="Times New Roman"/>
        </w:rPr>
        <w:t>行使主编权</w:t>
      </w:r>
      <w:r w:rsidR="00601BDE">
        <w:rPr>
          <w:rFonts w:eastAsia="宋体" w:cs="Times New Roman"/>
        </w:rPr>
        <w:t>。</w:t>
      </w:r>
    </w:p>
    <w:p w14:paraId="13337153" w14:textId="235968E9" w:rsidR="003D5D9D" w:rsidRPr="00ED2FAE" w:rsidRDefault="003D5D9D" w:rsidP="003D5D9D">
      <w:pPr>
        <w:adjustRightInd w:val="0"/>
        <w:spacing w:before="156" w:after="156"/>
        <w:ind w:firstLine="480"/>
        <w:outlineLvl w:val="1"/>
        <w:rPr>
          <w:rFonts w:cs="Times New Roman"/>
        </w:rPr>
      </w:pPr>
      <w:r w:rsidRPr="00ED2FAE">
        <w:rPr>
          <w:rFonts w:cs="Times New Roman"/>
        </w:rPr>
        <w:t>（</w:t>
      </w:r>
      <w:r>
        <w:rPr>
          <w:rFonts w:cs="Times New Roman" w:hint="eastAsia"/>
        </w:rPr>
        <w:t>五</w:t>
      </w:r>
      <w:r w:rsidRPr="00ED2FAE">
        <w:rPr>
          <w:rFonts w:cs="Times New Roman"/>
        </w:rPr>
        <w:t>）编制</w:t>
      </w:r>
      <w:r>
        <w:rPr>
          <w:rFonts w:cs="Times New Roman" w:hint="eastAsia"/>
        </w:rPr>
        <w:t>过程</w:t>
      </w:r>
      <w:bookmarkEnd w:id="4"/>
    </w:p>
    <w:p w14:paraId="0EF557E0" w14:textId="777F40DA" w:rsidR="003D5D9D" w:rsidRPr="00601BDE" w:rsidRDefault="004C3B07" w:rsidP="004C3B07">
      <w:pPr>
        <w:adjustRightInd w:val="0"/>
        <w:spacing w:before="156" w:after="156"/>
        <w:ind w:firstLine="480"/>
        <w:rPr>
          <w:rFonts w:cs="Times New Roman"/>
        </w:rPr>
      </w:pPr>
      <w:r>
        <w:rPr>
          <w:rFonts w:cs="Times New Roman"/>
        </w:rPr>
        <w:t>指南的编制过程包括策划、撰写、</w:t>
      </w:r>
      <w:r>
        <w:rPr>
          <w:rFonts w:cs="Times New Roman" w:hint="eastAsia"/>
        </w:rPr>
        <w:t>意见征询、修改、</w:t>
      </w:r>
      <w:r>
        <w:rPr>
          <w:rFonts w:cs="Times New Roman"/>
        </w:rPr>
        <w:t>编辑排版等多个环节，以确保指南</w:t>
      </w:r>
      <w:r>
        <w:rPr>
          <w:rFonts w:cs="Times New Roman" w:hint="eastAsia"/>
        </w:rPr>
        <w:t>设计合理</w:t>
      </w:r>
      <w:r>
        <w:rPr>
          <w:rFonts w:cs="Times New Roman"/>
        </w:rPr>
        <w:t>全面、结构清晰、语言简练</w:t>
      </w:r>
      <w:r>
        <w:rPr>
          <w:rFonts w:cs="Times New Roman" w:hint="eastAsia"/>
        </w:rPr>
        <w:t>，整体</w:t>
      </w:r>
      <w:r>
        <w:rPr>
          <w:rFonts w:cs="Times New Roman"/>
        </w:rPr>
        <w:t>内容</w:t>
      </w:r>
      <w:r>
        <w:rPr>
          <w:rFonts w:cs="Times New Roman" w:hint="eastAsia"/>
        </w:rPr>
        <w:t>具有</w:t>
      </w:r>
      <w:r>
        <w:rPr>
          <w:rFonts w:cs="Times New Roman"/>
        </w:rPr>
        <w:t>准确性和一致性</w:t>
      </w:r>
      <w:r>
        <w:rPr>
          <w:rFonts w:cs="Times New Roman" w:hint="eastAsia"/>
        </w:rPr>
        <w:t>。编制过程邀请</w:t>
      </w:r>
      <w:r>
        <w:rPr>
          <w:rFonts w:cs="Times New Roman"/>
        </w:rPr>
        <w:t>生态环境部华南环境科学研究所</w:t>
      </w:r>
      <w:r>
        <w:rPr>
          <w:rFonts w:cs="Times New Roman" w:hint="eastAsia"/>
        </w:rPr>
        <w:t>、</w:t>
      </w:r>
      <w:r>
        <w:rPr>
          <w:rFonts w:hint="eastAsia"/>
          <w:color w:val="000000"/>
        </w:rPr>
        <w:t>中交（天津）生态环保设计研究院有限公司、</w:t>
      </w:r>
      <w:r w:rsidRPr="00053A7F">
        <w:rPr>
          <w:rFonts w:cs="Times New Roman" w:hint="eastAsia"/>
          <w:szCs w:val="24"/>
        </w:rPr>
        <w:t>北京科净源科技股份有限公司</w:t>
      </w:r>
      <w:r>
        <w:rPr>
          <w:rFonts w:cs="Times New Roman" w:hint="eastAsia"/>
          <w:szCs w:val="21"/>
        </w:rPr>
        <w:t>等单位专家参加，共参同与指南思路</w:t>
      </w:r>
      <w:r>
        <w:rPr>
          <w:rFonts w:cs="Times New Roman" w:hint="eastAsia"/>
          <w:szCs w:val="21"/>
        </w:rPr>
        <w:lastRenderedPageBreak/>
        <w:t>整理、结构框架设计、内容确定、技术细节完善等</w:t>
      </w:r>
      <w:r w:rsidR="003D5D9D">
        <w:rPr>
          <w:rFonts w:cs="Times New Roman" w:hint="eastAsia"/>
          <w:szCs w:val="21"/>
        </w:rPr>
        <w:t>。</w:t>
      </w:r>
    </w:p>
    <w:p w14:paraId="123FBD65" w14:textId="2672EAB5" w:rsidR="00E2328E" w:rsidRPr="00E2328E" w:rsidRDefault="00E2328E" w:rsidP="00B34196">
      <w:pPr>
        <w:spacing w:before="156" w:after="156"/>
        <w:ind w:firstLine="480"/>
        <w:rPr>
          <w:rFonts w:cs="Times New Roman"/>
        </w:rPr>
      </w:pPr>
      <w:r>
        <w:rPr>
          <w:rFonts w:ascii="宋体" w:eastAsia="宋体" w:hAnsi="宋体" w:cs="宋体" w:hint="eastAsia"/>
          <w:szCs w:val="24"/>
        </w:rPr>
        <w:t>2023年9月至2024年8月，</w:t>
      </w:r>
      <w:proofErr w:type="gramStart"/>
      <w:r w:rsidR="00B34196">
        <w:rPr>
          <w:rFonts w:ascii="宋体" w:eastAsia="宋体" w:hAnsi="宋体" w:cs="宋体" w:hint="eastAsia"/>
          <w:szCs w:val="24"/>
        </w:rPr>
        <w:t>编制组</w:t>
      </w:r>
      <w:r w:rsidRPr="00ED2FAE">
        <w:t>落实参</w:t>
      </w:r>
      <w:proofErr w:type="gramEnd"/>
      <w:r w:rsidRPr="00ED2FAE">
        <w:t>编单位、参编人和分工</w:t>
      </w:r>
      <w:r w:rsidR="00B34196">
        <w:rPr>
          <w:rFonts w:hint="eastAsia"/>
        </w:rPr>
        <w:t>，</w:t>
      </w:r>
      <w:r w:rsidRPr="00ED2FAE">
        <w:rPr>
          <w:rFonts w:cs="Times New Roman"/>
        </w:rPr>
        <w:t>征集参编人员对编制内容的意见，主编单位进行汇总形成</w:t>
      </w:r>
      <w:r w:rsidRPr="00ED2FAE">
        <w:rPr>
          <w:rFonts w:cs="Times New Roman" w:hint="eastAsia"/>
        </w:rPr>
        <w:t>“</w:t>
      </w:r>
      <w:r w:rsidRPr="00ED2FAE">
        <w:rPr>
          <w:rFonts w:cs="Times New Roman"/>
        </w:rPr>
        <w:t>编制工作大纲</w:t>
      </w:r>
      <w:r w:rsidRPr="00ED2FAE">
        <w:rPr>
          <w:rFonts w:cs="Times New Roman" w:hint="eastAsia"/>
        </w:rPr>
        <w:t>”</w:t>
      </w:r>
      <w:r w:rsidRPr="00ED2FAE">
        <w:rPr>
          <w:rFonts w:cs="Times New Roman"/>
        </w:rPr>
        <w:t>，分发各有关参编单位和编写人征求意见</w:t>
      </w:r>
      <w:r w:rsidR="00B34196">
        <w:rPr>
          <w:rFonts w:cs="Times New Roman" w:hint="eastAsia"/>
        </w:rPr>
        <w:t>，并完成《</w:t>
      </w:r>
      <w:r w:rsidR="004C3B07">
        <w:rPr>
          <w:rFonts w:hint="eastAsia"/>
        </w:rPr>
        <w:t>石油</w:t>
      </w:r>
      <w:r w:rsidR="00601BDE">
        <w:rPr>
          <w:rFonts w:hint="eastAsia"/>
        </w:rPr>
        <w:t>开采土壤与地下水污染源控制技术指南</w:t>
      </w:r>
      <w:r w:rsidR="00B34196">
        <w:rPr>
          <w:rFonts w:cs="Times New Roman" w:hint="eastAsia"/>
        </w:rPr>
        <w:t>》初稿，征求相关企业和院所意见后，不断修改完善指南初稿。</w:t>
      </w:r>
    </w:p>
    <w:bookmarkEnd w:id="5"/>
    <w:p w14:paraId="58E4B47D" w14:textId="04448BC6"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w:t>
      </w:r>
      <w:r w:rsidR="00E2328E">
        <w:rPr>
          <w:rFonts w:ascii="宋体" w:eastAsia="宋体" w:hAnsi="宋体" w:cs="宋体" w:hint="eastAsia"/>
          <w:szCs w:val="24"/>
        </w:rPr>
        <w:t>4</w:t>
      </w:r>
      <w:r>
        <w:rPr>
          <w:rFonts w:ascii="宋体" w:eastAsia="宋体" w:hAnsi="宋体" w:cs="宋体" w:hint="eastAsia"/>
          <w:szCs w:val="24"/>
        </w:rPr>
        <w:t>年</w:t>
      </w:r>
      <w:r w:rsidR="00E2328E">
        <w:rPr>
          <w:rFonts w:ascii="宋体" w:eastAsia="宋体" w:hAnsi="宋体" w:cs="宋体" w:hint="eastAsia"/>
          <w:szCs w:val="24"/>
        </w:rPr>
        <w:t>9</w:t>
      </w:r>
      <w:r>
        <w:rPr>
          <w:rFonts w:ascii="宋体" w:eastAsia="宋体" w:hAnsi="宋体" w:cs="宋体" w:hint="eastAsia"/>
          <w:szCs w:val="24"/>
        </w:rPr>
        <w:t>月</w:t>
      </w:r>
      <w:r w:rsidR="00E2328E">
        <w:rPr>
          <w:rFonts w:ascii="宋体" w:eastAsia="宋体" w:hAnsi="宋体" w:cs="宋体" w:hint="eastAsia"/>
          <w:szCs w:val="24"/>
        </w:rPr>
        <w:t>30</w:t>
      </w:r>
      <w:r>
        <w:rPr>
          <w:rFonts w:ascii="宋体" w:eastAsia="宋体" w:hAnsi="宋体" w:cs="宋体" w:hint="eastAsia"/>
          <w:szCs w:val="24"/>
        </w:rPr>
        <w:t>日，中国疏浚协会组织7名专家对《</w:t>
      </w:r>
      <w:r w:rsidR="004C3B07">
        <w:rPr>
          <w:rFonts w:hint="eastAsia"/>
        </w:rPr>
        <w:t>石油</w:t>
      </w:r>
      <w:r w:rsidR="00601BDE">
        <w:rPr>
          <w:rFonts w:hint="eastAsia"/>
        </w:rPr>
        <w:t>开采土壤与地下水污染源控制技术指南</w:t>
      </w:r>
      <w:r>
        <w:rPr>
          <w:rFonts w:ascii="宋体" w:eastAsia="宋体" w:hAnsi="宋体" w:cs="宋体" w:hint="eastAsia"/>
          <w:szCs w:val="24"/>
        </w:rPr>
        <w:t>》进行标准立项投票，</w:t>
      </w:r>
      <w:r w:rsidR="00B34196" w:rsidRPr="00B34196">
        <w:rPr>
          <w:rFonts w:hint="eastAsia"/>
        </w:rPr>
        <w:t>主编单位汇报了标准立项背景、工作大纲和初稿编写情况，与会专家进行了质询讨论，一致同意标准立项</w:t>
      </w:r>
      <w:r>
        <w:rPr>
          <w:rFonts w:ascii="宋体" w:eastAsia="宋体" w:hAnsi="宋体" w:cs="宋体" w:hint="eastAsia"/>
          <w:szCs w:val="24"/>
        </w:rPr>
        <w:t>。</w:t>
      </w:r>
    </w:p>
    <w:p w14:paraId="58E4B47E" w14:textId="6E417F7C"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CD11FE">
        <w:rPr>
          <w:rFonts w:ascii="宋体" w:eastAsia="宋体" w:hAnsi="宋体" w:cs="宋体" w:hint="eastAsia"/>
          <w:szCs w:val="24"/>
        </w:rPr>
        <w:t>9</w:t>
      </w:r>
      <w:r>
        <w:rPr>
          <w:rFonts w:ascii="宋体" w:eastAsia="宋体" w:hAnsi="宋体" w:cs="宋体" w:hint="eastAsia"/>
          <w:szCs w:val="24"/>
        </w:rPr>
        <w:t>月</w:t>
      </w:r>
      <w:r w:rsidR="00CD11FE">
        <w:rPr>
          <w:rFonts w:ascii="宋体" w:eastAsia="宋体" w:hAnsi="宋体" w:cs="宋体" w:hint="eastAsia"/>
          <w:szCs w:val="24"/>
        </w:rPr>
        <w:t>30</w:t>
      </w:r>
      <w:r>
        <w:rPr>
          <w:rFonts w:ascii="宋体" w:eastAsia="宋体" w:hAnsi="宋体" w:cs="宋体" w:hint="eastAsia"/>
          <w:szCs w:val="24"/>
        </w:rPr>
        <w:t>日</w:t>
      </w:r>
      <w:r w:rsidR="00CD11FE">
        <w:rPr>
          <w:rFonts w:ascii="宋体" w:eastAsia="宋体" w:hAnsi="宋体" w:cs="宋体" w:hint="eastAsia"/>
          <w:szCs w:val="24"/>
        </w:rPr>
        <w:t>至2024年10月5日</w:t>
      </w:r>
      <w:r>
        <w:rPr>
          <w:rFonts w:ascii="宋体" w:eastAsia="宋体" w:hAnsi="宋体" w:cs="宋体" w:hint="eastAsia"/>
          <w:szCs w:val="24"/>
        </w:rPr>
        <w:t>，中国疏浚协会与参与编制单位有关代表</w:t>
      </w:r>
      <w:r w:rsidR="00B34196">
        <w:rPr>
          <w:rFonts w:ascii="宋体" w:eastAsia="宋体" w:hAnsi="宋体" w:cs="宋体" w:hint="eastAsia"/>
          <w:szCs w:val="24"/>
        </w:rPr>
        <w:t>会谈沟通</w:t>
      </w:r>
      <w:r>
        <w:rPr>
          <w:rFonts w:ascii="宋体" w:eastAsia="宋体" w:hAnsi="宋体" w:cs="宋体" w:hint="eastAsia"/>
          <w:szCs w:val="24"/>
        </w:rPr>
        <w:t>，对《</w:t>
      </w:r>
      <w:r w:rsidR="004C3B07">
        <w:rPr>
          <w:rFonts w:hint="eastAsia"/>
        </w:rPr>
        <w:t>石油</w:t>
      </w:r>
      <w:r w:rsidR="00601BDE">
        <w:rPr>
          <w:rFonts w:hint="eastAsia"/>
        </w:rPr>
        <w:t>开采土壤与地下水污染源控制技术指南</w:t>
      </w:r>
      <w:r>
        <w:rPr>
          <w:rFonts w:ascii="宋体" w:eastAsia="宋体" w:hAnsi="宋体" w:cs="宋体" w:hint="eastAsia"/>
          <w:szCs w:val="24"/>
        </w:rPr>
        <w:t>编制大纲》进行讨论研究，对大纲中有关章节内容进行调整和增补。同时，也对后续标准编制进度做了详细安排。</w:t>
      </w:r>
    </w:p>
    <w:p w14:paraId="58E4B481" w14:textId="2E62DF13"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B34196">
        <w:rPr>
          <w:rFonts w:ascii="宋体" w:eastAsia="宋体" w:hAnsi="宋体" w:cs="宋体" w:hint="eastAsia"/>
          <w:szCs w:val="24"/>
        </w:rPr>
        <w:t>10</w:t>
      </w:r>
      <w:r>
        <w:rPr>
          <w:rFonts w:ascii="宋体" w:eastAsia="宋体" w:hAnsi="宋体" w:cs="宋体" w:hint="eastAsia"/>
          <w:szCs w:val="24"/>
        </w:rPr>
        <w:t>月</w:t>
      </w:r>
      <w:r w:rsidR="00CD11FE">
        <w:rPr>
          <w:rFonts w:ascii="宋体" w:eastAsia="宋体" w:hAnsi="宋体" w:cs="宋体" w:hint="eastAsia"/>
          <w:szCs w:val="24"/>
        </w:rPr>
        <w:t>5</w:t>
      </w:r>
      <w:r>
        <w:rPr>
          <w:rFonts w:ascii="宋体" w:eastAsia="宋体" w:hAnsi="宋体" w:cs="宋体" w:hint="eastAsia"/>
          <w:szCs w:val="24"/>
        </w:rPr>
        <w:t>日</w:t>
      </w:r>
      <w:r w:rsidR="00B34196">
        <w:rPr>
          <w:rFonts w:ascii="宋体" w:eastAsia="宋体" w:hAnsi="宋体" w:cs="宋体" w:hint="eastAsia"/>
          <w:szCs w:val="24"/>
        </w:rPr>
        <w:t>至2024年11月5日</w:t>
      </w:r>
      <w:r>
        <w:rPr>
          <w:rFonts w:ascii="宋体" w:eastAsia="宋体" w:hAnsi="宋体" w:cs="宋体" w:hint="eastAsia"/>
          <w:szCs w:val="24"/>
        </w:rPr>
        <w:t>，中国疏浚协会组织评审专家组，对《</w:t>
      </w:r>
      <w:r w:rsidR="004C3B07">
        <w:rPr>
          <w:rFonts w:hint="eastAsia"/>
        </w:rPr>
        <w:t>石油</w:t>
      </w:r>
      <w:r w:rsidR="00601BDE">
        <w:rPr>
          <w:rFonts w:hint="eastAsia"/>
        </w:rPr>
        <w:t>开采土壤与地下水污染源控制技术指南</w:t>
      </w:r>
      <w:r>
        <w:rPr>
          <w:rFonts w:ascii="宋体" w:eastAsia="宋体" w:hAnsi="宋体" w:cs="宋体" w:hint="eastAsia"/>
          <w:szCs w:val="24"/>
        </w:rPr>
        <w:t>》团体标准大纲及征求意见稿（草案）进行评审，参编单位按照专家评审意见对《</w:t>
      </w:r>
      <w:r w:rsidR="004C3B07">
        <w:rPr>
          <w:rFonts w:hint="eastAsia"/>
        </w:rPr>
        <w:t>石油</w:t>
      </w:r>
      <w:r w:rsidR="00601BDE">
        <w:rPr>
          <w:rFonts w:hint="eastAsia"/>
        </w:rPr>
        <w:t>开采土壤与地下水污染源控制技术指南</w:t>
      </w:r>
      <w:r>
        <w:rPr>
          <w:rFonts w:ascii="宋体" w:eastAsia="宋体" w:hAnsi="宋体" w:cs="宋体" w:hint="eastAsia"/>
          <w:szCs w:val="24"/>
        </w:rPr>
        <w:t>》征求意见稿（草案）进行进一步完善。</w:t>
      </w:r>
    </w:p>
    <w:p w14:paraId="58E4B482" w14:textId="5DC9B0F4"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E2328E">
        <w:rPr>
          <w:rFonts w:ascii="宋体" w:eastAsia="宋体" w:hAnsi="宋体" w:cs="宋体" w:hint="eastAsia"/>
          <w:szCs w:val="24"/>
        </w:rPr>
        <w:t>11</w:t>
      </w:r>
      <w:r>
        <w:rPr>
          <w:rFonts w:ascii="宋体" w:eastAsia="宋体" w:hAnsi="宋体" w:cs="宋体" w:hint="eastAsia"/>
          <w:szCs w:val="24"/>
        </w:rPr>
        <w:t>月</w:t>
      </w:r>
      <w:r w:rsidR="00CD11FE">
        <w:rPr>
          <w:rFonts w:ascii="宋体" w:eastAsia="宋体" w:hAnsi="宋体" w:cs="宋体" w:hint="eastAsia"/>
          <w:szCs w:val="24"/>
        </w:rPr>
        <w:t>5</w:t>
      </w:r>
      <w:r>
        <w:rPr>
          <w:rFonts w:ascii="宋体" w:eastAsia="宋体" w:hAnsi="宋体" w:cs="宋体" w:hint="eastAsia"/>
          <w:szCs w:val="24"/>
        </w:rPr>
        <w:t>日，参编单位按照评审专家组组长审查意见完善后，形成《</w:t>
      </w:r>
      <w:r w:rsidR="004C3B07">
        <w:rPr>
          <w:rFonts w:hint="eastAsia"/>
        </w:rPr>
        <w:t>石油</w:t>
      </w:r>
      <w:r w:rsidR="00601BDE">
        <w:rPr>
          <w:rFonts w:hint="eastAsia"/>
        </w:rPr>
        <w:t>开采土壤与地下水污染源控制技术指南</w:t>
      </w:r>
      <w:r>
        <w:rPr>
          <w:rFonts w:ascii="宋体" w:eastAsia="宋体" w:hAnsi="宋体" w:cs="宋体" w:hint="eastAsia"/>
          <w:szCs w:val="24"/>
        </w:rPr>
        <w:t>》征求意见稿。</w:t>
      </w:r>
    </w:p>
    <w:p w14:paraId="58E4B483" w14:textId="77777777"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本标准主要起草人有：</w:t>
      </w:r>
    </w:p>
    <w:p w14:paraId="25DB592E" w14:textId="77777777" w:rsidR="00FB2CE4" w:rsidRPr="00ED2FAE" w:rsidRDefault="00FB2CE4" w:rsidP="00FB2CE4">
      <w:pPr>
        <w:spacing w:before="156" w:after="156"/>
        <w:ind w:firstLine="480"/>
      </w:pPr>
      <w:r w:rsidRPr="00ED2FAE">
        <w:t>主编单位：北京师范大学珠海校区</w:t>
      </w:r>
    </w:p>
    <w:p w14:paraId="2A3BF2F1" w14:textId="4B014FFC" w:rsidR="00FB2CE4" w:rsidRDefault="00FB2CE4" w:rsidP="00FB2CE4">
      <w:pPr>
        <w:spacing w:before="156" w:after="156"/>
        <w:ind w:firstLine="480"/>
      </w:pPr>
      <w:r w:rsidRPr="00ED2FAE">
        <w:t>编写组组成</w:t>
      </w:r>
      <w:r>
        <w:rPr>
          <w:rFonts w:hint="eastAsia"/>
        </w:rPr>
        <w:t>：</w:t>
      </w:r>
      <w:r w:rsidR="004C3B07">
        <w:rPr>
          <w:rFonts w:eastAsia="宋体" w:cs="Times New Roman"/>
        </w:rPr>
        <w:t>王圣瑞、范福强、</w:t>
      </w:r>
      <w:proofErr w:type="gramStart"/>
      <w:r w:rsidR="004C3B07">
        <w:rPr>
          <w:rFonts w:eastAsia="宋体" w:cs="Times New Roman"/>
        </w:rPr>
        <w:t>豆俊峰</w:t>
      </w:r>
      <w:proofErr w:type="gramEnd"/>
      <w:r w:rsidR="004C3B07">
        <w:rPr>
          <w:rFonts w:eastAsia="宋体" w:cs="Times New Roman"/>
        </w:rPr>
        <w:t>、张海涵、董越、周春羊、林慰</w:t>
      </w:r>
      <w:r>
        <w:rPr>
          <w:rFonts w:hint="eastAsia"/>
        </w:rPr>
        <w:t>。</w:t>
      </w:r>
    </w:p>
    <w:p w14:paraId="2AE00B93" w14:textId="010060BA" w:rsidR="00393881" w:rsidRDefault="00393881" w:rsidP="00393881">
      <w:pPr>
        <w:spacing w:before="156" w:after="156"/>
        <w:ind w:firstLine="480"/>
      </w:pPr>
      <w:r w:rsidRPr="00ED2FAE">
        <w:t>《</w:t>
      </w:r>
      <w:r w:rsidR="004C3B07">
        <w:rPr>
          <w:rFonts w:hint="eastAsia"/>
        </w:rPr>
        <w:t>石油</w:t>
      </w:r>
      <w:r w:rsidR="00004F2D">
        <w:rPr>
          <w:rFonts w:hint="eastAsia"/>
        </w:rPr>
        <w:t>开采土壤与地下水污染源控制技术指南</w:t>
      </w:r>
      <w:r w:rsidRPr="00ED2FAE">
        <w:t>》主要内容及起草人</w:t>
      </w:r>
      <w:r>
        <w:rPr>
          <w:rFonts w:hint="eastAsia"/>
        </w:rPr>
        <w:t>情况见表</w:t>
      </w:r>
      <w:r>
        <w:rPr>
          <w:rFonts w:hint="eastAsia"/>
        </w:rPr>
        <w:t>1</w:t>
      </w:r>
      <w:r>
        <w:rPr>
          <w:rFonts w:hint="eastAsia"/>
        </w:rPr>
        <w:t>。</w:t>
      </w:r>
    </w:p>
    <w:p w14:paraId="7028D55D" w14:textId="0088AC60" w:rsidR="00393881" w:rsidRDefault="00393881" w:rsidP="00393881">
      <w:pPr>
        <w:spacing w:before="156" w:after="156"/>
        <w:ind w:firstLine="480"/>
        <w:jc w:val="center"/>
      </w:pPr>
      <w:r>
        <w:rPr>
          <w:rFonts w:hint="eastAsia"/>
        </w:rPr>
        <w:t>表</w:t>
      </w:r>
      <w:r>
        <w:rPr>
          <w:rFonts w:hint="eastAsia"/>
        </w:rPr>
        <w:t>1</w:t>
      </w:r>
      <w:r>
        <w:t xml:space="preserve"> </w:t>
      </w:r>
      <w:r>
        <w:rPr>
          <w:rFonts w:hint="eastAsia"/>
        </w:rPr>
        <w:t>指南编写主要人员分工</w:t>
      </w:r>
    </w:p>
    <w:tbl>
      <w:tblPr>
        <w:tblW w:w="8099" w:type="dxa"/>
        <w:jc w:val="center"/>
        <w:tblLook w:val="04A0" w:firstRow="1" w:lastRow="0" w:firstColumn="1" w:lastColumn="0" w:noHBand="0" w:noVBand="1"/>
      </w:tblPr>
      <w:tblGrid>
        <w:gridCol w:w="5859"/>
        <w:gridCol w:w="2240"/>
      </w:tblGrid>
      <w:tr w:rsidR="004C3B07" w14:paraId="7F06605E" w14:textId="77777777" w:rsidTr="009D18DF">
        <w:trPr>
          <w:trHeight w:val="90"/>
          <w:jc w:val="center"/>
        </w:trPr>
        <w:tc>
          <w:tcPr>
            <w:tcW w:w="58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165A74" w14:textId="011A72DD" w:rsidR="004C3B07" w:rsidRDefault="004C3B07" w:rsidP="004C3B07">
            <w:pPr>
              <w:spacing w:before="156" w:after="156"/>
              <w:ind w:firstLineChars="0" w:firstLine="0"/>
              <w:jc w:val="center"/>
              <w:rPr>
                <w:b/>
                <w:bCs/>
              </w:rPr>
            </w:pPr>
            <w:r>
              <w:rPr>
                <w:rFonts w:hint="eastAsia"/>
                <w:b/>
                <w:bCs/>
                <w:lang w:bidi="ar"/>
              </w:rPr>
              <w:t>指南</w:t>
            </w:r>
            <w:r>
              <w:rPr>
                <w:b/>
                <w:bCs/>
                <w:lang w:bidi="ar"/>
              </w:rPr>
              <w:t>目录</w:t>
            </w:r>
          </w:p>
        </w:tc>
        <w:tc>
          <w:tcPr>
            <w:tcW w:w="22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98CD3D" w14:textId="77777777" w:rsidR="004C3B07" w:rsidRDefault="004C3B07" w:rsidP="004C3B07">
            <w:pPr>
              <w:spacing w:before="156" w:after="156"/>
              <w:ind w:firstLineChars="0" w:firstLine="0"/>
              <w:jc w:val="center"/>
              <w:rPr>
                <w:b/>
                <w:bCs/>
              </w:rPr>
            </w:pPr>
            <w:r>
              <w:rPr>
                <w:b/>
                <w:bCs/>
                <w:lang w:bidi="ar"/>
              </w:rPr>
              <w:t>起草人员</w:t>
            </w:r>
          </w:p>
        </w:tc>
      </w:tr>
      <w:tr w:rsidR="004C3B07" w14:paraId="0F3EF15E"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ABF3BB" w14:textId="77777777" w:rsidR="004C3B07" w:rsidRDefault="004C3B07" w:rsidP="009D18DF">
            <w:pPr>
              <w:spacing w:before="156" w:after="156"/>
              <w:ind w:firstLineChars="0" w:firstLine="0"/>
            </w:pPr>
            <w:r>
              <w:rPr>
                <w:lang w:bidi="ar"/>
              </w:rPr>
              <w:lastRenderedPageBreak/>
              <w:t xml:space="preserve">1  </w:t>
            </w:r>
            <w:r>
              <w:rPr>
                <w:lang w:bidi="ar"/>
              </w:rPr>
              <w:t>范围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210E6" w14:textId="77777777" w:rsidR="004C3B07" w:rsidRDefault="004C3B07" w:rsidP="009D18DF">
            <w:pPr>
              <w:spacing w:before="156" w:after="156"/>
              <w:ind w:firstLineChars="0" w:firstLine="0"/>
            </w:pPr>
            <w:r>
              <w:rPr>
                <w:lang w:bidi="ar"/>
              </w:rPr>
              <w:t>王圣瑞、</w:t>
            </w:r>
            <w:proofErr w:type="gramStart"/>
            <w:r>
              <w:rPr>
                <w:lang w:bidi="ar"/>
              </w:rPr>
              <w:t>豆俊峰</w:t>
            </w:r>
            <w:proofErr w:type="gramEnd"/>
          </w:p>
        </w:tc>
      </w:tr>
      <w:tr w:rsidR="004C3B07" w14:paraId="74A9F899"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BE6442" w14:textId="77777777" w:rsidR="004C3B07" w:rsidRDefault="004C3B07" w:rsidP="009D18DF">
            <w:pPr>
              <w:spacing w:before="156" w:after="156"/>
              <w:ind w:firstLineChars="0" w:firstLine="0"/>
            </w:pPr>
            <w:r>
              <w:rPr>
                <w:lang w:bidi="ar"/>
              </w:rPr>
              <w:t xml:space="preserve">2  </w:t>
            </w:r>
            <w:r>
              <w:rPr>
                <w:lang w:bidi="ar"/>
              </w:rPr>
              <w:t>规范性引用文件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193243" w14:textId="77777777" w:rsidR="004C3B07" w:rsidRDefault="004C3B07" w:rsidP="009D18DF">
            <w:pPr>
              <w:spacing w:before="156" w:after="156"/>
              <w:ind w:firstLineChars="0" w:firstLine="0"/>
            </w:pPr>
            <w:r>
              <w:rPr>
                <w:lang w:bidi="ar"/>
              </w:rPr>
              <w:t>王圣瑞、</w:t>
            </w:r>
            <w:proofErr w:type="gramStart"/>
            <w:r>
              <w:rPr>
                <w:lang w:bidi="ar"/>
              </w:rPr>
              <w:t>豆俊峰</w:t>
            </w:r>
            <w:proofErr w:type="gramEnd"/>
          </w:p>
        </w:tc>
      </w:tr>
      <w:tr w:rsidR="004C3B07" w14:paraId="1AA8F7D9"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B2F1A1" w14:textId="77777777" w:rsidR="004C3B07" w:rsidRDefault="004C3B07" w:rsidP="009D18DF">
            <w:pPr>
              <w:spacing w:before="156" w:after="156"/>
              <w:ind w:firstLineChars="0" w:firstLine="0"/>
            </w:pPr>
            <w:r>
              <w:rPr>
                <w:lang w:bidi="ar"/>
              </w:rPr>
              <w:t xml:space="preserve">3  </w:t>
            </w:r>
            <w:r>
              <w:rPr>
                <w:lang w:bidi="ar"/>
              </w:rPr>
              <w:t>术语和定义</w:t>
            </w:r>
            <w:r>
              <w:rPr>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C84A1" w14:textId="77777777" w:rsidR="004C3B07" w:rsidRDefault="004C3B07" w:rsidP="009D18DF">
            <w:pPr>
              <w:spacing w:before="156" w:after="156"/>
              <w:ind w:firstLineChars="0" w:firstLine="0"/>
            </w:pPr>
            <w:r>
              <w:rPr>
                <w:lang w:bidi="ar"/>
              </w:rPr>
              <w:t>王圣瑞、</w:t>
            </w:r>
            <w:proofErr w:type="gramStart"/>
            <w:r>
              <w:rPr>
                <w:lang w:bidi="ar"/>
              </w:rPr>
              <w:t>豆俊峰</w:t>
            </w:r>
            <w:proofErr w:type="gramEnd"/>
          </w:p>
        </w:tc>
      </w:tr>
      <w:tr w:rsidR="004C3B07" w14:paraId="57C34CFE"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8EDC3" w14:textId="77777777" w:rsidR="004C3B07" w:rsidRDefault="004C3B07" w:rsidP="009D18DF">
            <w:pPr>
              <w:spacing w:before="156" w:after="156"/>
              <w:ind w:firstLineChars="0" w:firstLine="0"/>
            </w:pPr>
            <w:r>
              <w:rPr>
                <w:lang w:bidi="ar"/>
              </w:rPr>
              <w:t xml:space="preserve">4  </w:t>
            </w:r>
            <w:r>
              <w:rPr>
                <w:rFonts w:hint="eastAsia"/>
                <w:lang w:bidi="ar"/>
              </w:rPr>
              <w:t>总则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0638F1" w14:textId="77777777" w:rsidR="004C3B07" w:rsidRDefault="004C3B07" w:rsidP="009D18DF">
            <w:pPr>
              <w:spacing w:before="156" w:after="156"/>
              <w:ind w:firstLineChars="0" w:firstLine="0"/>
            </w:pPr>
            <w:r>
              <w:rPr>
                <w:lang w:bidi="ar"/>
              </w:rPr>
              <w:t>范福强、张海涵</w:t>
            </w:r>
          </w:p>
        </w:tc>
      </w:tr>
      <w:tr w:rsidR="004C3B07" w14:paraId="74E203F1"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E719F3" w14:textId="77777777" w:rsidR="004C3B07" w:rsidRDefault="004C3B07" w:rsidP="009D18DF">
            <w:pPr>
              <w:spacing w:before="156" w:after="156"/>
              <w:ind w:firstLineChars="0" w:firstLine="0"/>
            </w:pPr>
            <w:r>
              <w:rPr>
                <w:lang w:bidi="ar"/>
              </w:rPr>
              <w:t xml:space="preserve">5  </w:t>
            </w:r>
            <w:r>
              <w:rPr>
                <w:lang w:bidi="ar"/>
              </w:rPr>
              <w:t>石油开采区土壤地下水污染</w:t>
            </w:r>
            <w:r>
              <w:rPr>
                <w:rFonts w:hint="eastAsia"/>
                <w:lang w:bidi="ar"/>
              </w:rPr>
              <w:t>源</w:t>
            </w:r>
            <w:r>
              <w:rPr>
                <w:lang w:bidi="ar"/>
              </w:rPr>
              <w:t>调查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DB6C99" w14:textId="77777777" w:rsidR="004C3B07" w:rsidRDefault="004C3B07" w:rsidP="009D18DF">
            <w:pPr>
              <w:spacing w:before="156" w:after="156"/>
              <w:ind w:firstLineChars="0" w:firstLine="0"/>
            </w:pPr>
            <w:r>
              <w:rPr>
                <w:lang w:bidi="ar"/>
              </w:rPr>
              <w:t>董越、周春羊</w:t>
            </w:r>
          </w:p>
        </w:tc>
      </w:tr>
      <w:tr w:rsidR="004C3B07" w14:paraId="23F5F6A4"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A8AFA" w14:textId="77777777" w:rsidR="004C3B07" w:rsidRDefault="004C3B07" w:rsidP="009D18DF">
            <w:pPr>
              <w:spacing w:before="156" w:after="156"/>
              <w:ind w:firstLineChars="0" w:firstLine="0"/>
            </w:pPr>
            <w:r>
              <w:rPr>
                <w:rFonts w:hint="eastAsia"/>
                <w:lang w:bidi="ar"/>
              </w:rPr>
              <w:t xml:space="preserve">6 </w:t>
            </w:r>
            <w:r>
              <w:rPr>
                <w:rFonts w:hint="eastAsia"/>
                <w:lang w:bidi="ar"/>
              </w:rPr>
              <w:t>石油开采区</w:t>
            </w:r>
            <w:proofErr w:type="gramStart"/>
            <w:r>
              <w:rPr>
                <w:rFonts w:hint="eastAsia"/>
                <w:lang w:bidi="ar"/>
              </w:rPr>
              <w:t>土壤染源控制技术</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325BBC" w14:textId="77777777" w:rsidR="004C3B07" w:rsidRDefault="004C3B07" w:rsidP="009D18DF">
            <w:pPr>
              <w:spacing w:before="156" w:after="156"/>
              <w:ind w:firstLineChars="0" w:firstLine="0"/>
            </w:pPr>
            <w:r>
              <w:rPr>
                <w:lang w:bidi="ar"/>
              </w:rPr>
              <w:t>周春羊、林慰</w:t>
            </w:r>
          </w:p>
        </w:tc>
      </w:tr>
      <w:tr w:rsidR="004C3B07" w14:paraId="20935C47"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68850F" w14:textId="77777777" w:rsidR="004C3B07" w:rsidRDefault="004C3B07" w:rsidP="009D18DF">
            <w:pPr>
              <w:spacing w:before="156" w:after="156"/>
              <w:ind w:firstLineChars="0" w:firstLine="0"/>
              <w:rPr>
                <w:lang w:bidi="ar"/>
              </w:rPr>
            </w:pPr>
            <w:r>
              <w:rPr>
                <w:rFonts w:hint="eastAsia"/>
                <w:lang w:bidi="ar"/>
              </w:rPr>
              <w:t xml:space="preserve">7 </w:t>
            </w:r>
            <w:r>
              <w:rPr>
                <w:rFonts w:hint="eastAsia"/>
                <w:lang w:bidi="ar"/>
              </w:rPr>
              <w:t>石油开采区地下水污染源控制技术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58530" w14:textId="77777777" w:rsidR="004C3B07" w:rsidRDefault="004C3B07" w:rsidP="009D18DF">
            <w:pPr>
              <w:spacing w:before="156" w:after="156"/>
              <w:ind w:firstLineChars="0" w:firstLine="0"/>
              <w:rPr>
                <w:lang w:bidi="ar"/>
              </w:rPr>
            </w:pPr>
            <w:proofErr w:type="gramStart"/>
            <w:r>
              <w:rPr>
                <w:lang w:bidi="ar"/>
              </w:rPr>
              <w:t>豆俊峰</w:t>
            </w:r>
            <w:proofErr w:type="gramEnd"/>
            <w:r>
              <w:rPr>
                <w:lang w:bidi="ar"/>
              </w:rPr>
              <w:t>、范福强</w:t>
            </w:r>
          </w:p>
        </w:tc>
      </w:tr>
      <w:tr w:rsidR="004C3B07" w14:paraId="735736A4" w14:textId="77777777" w:rsidTr="009D18DF">
        <w:trPr>
          <w:trHeight w:val="285"/>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471245" w14:textId="77777777" w:rsidR="004C3B07" w:rsidRDefault="004C3B07" w:rsidP="009D18DF">
            <w:pPr>
              <w:spacing w:before="156" w:after="156"/>
              <w:ind w:firstLineChars="0" w:firstLine="0"/>
              <w:rPr>
                <w:lang w:bidi="ar"/>
              </w:rPr>
            </w:pPr>
            <w:r>
              <w:rPr>
                <w:rFonts w:hint="eastAsia"/>
                <w:lang w:bidi="ar"/>
              </w:rPr>
              <w:t xml:space="preserve">8  </w:t>
            </w:r>
            <w:r>
              <w:rPr>
                <w:rFonts w:hint="eastAsia"/>
                <w:lang w:bidi="ar"/>
              </w:rPr>
              <w:t>环境管理与效果评估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4C505" w14:textId="77777777" w:rsidR="004C3B07" w:rsidRDefault="004C3B07" w:rsidP="009D18DF">
            <w:pPr>
              <w:spacing w:before="156" w:after="156"/>
              <w:ind w:firstLineChars="0" w:firstLine="0"/>
              <w:rPr>
                <w:lang w:bidi="ar"/>
              </w:rPr>
            </w:pPr>
            <w:proofErr w:type="gramStart"/>
            <w:r>
              <w:rPr>
                <w:lang w:bidi="ar"/>
              </w:rPr>
              <w:t>豆俊峰</w:t>
            </w:r>
            <w:proofErr w:type="gramEnd"/>
            <w:r>
              <w:rPr>
                <w:lang w:bidi="ar"/>
              </w:rPr>
              <w:t>、范福强</w:t>
            </w:r>
          </w:p>
        </w:tc>
      </w:tr>
    </w:tbl>
    <w:p w14:paraId="5E02A0B0" w14:textId="77777777" w:rsidR="00FB2CE4" w:rsidRPr="00FB2CE4" w:rsidRDefault="00FB2CE4" w:rsidP="004C3B07">
      <w:pPr>
        <w:spacing w:before="156" w:after="156" w:line="273" w:lineRule="auto"/>
        <w:ind w:firstLineChars="0" w:firstLine="0"/>
        <w:rPr>
          <w:rFonts w:ascii="宋体" w:eastAsia="宋体" w:hAnsi="宋体" w:cs="宋体"/>
          <w:highlight w:val="yellow"/>
        </w:rPr>
      </w:pPr>
    </w:p>
    <w:p w14:paraId="58E4B487" w14:textId="2B8146AD" w:rsidR="00C61513" w:rsidRDefault="001260CC" w:rsidP="00A66DD7">
      <w:pPr>
        <w:pStyle w:val="1"/>
        <w:spacing w:before="156" w:after="156"/>
      </w:pPr>
      <w:r>
        <w:rPr>
          <w:rFonts w:hint="eastAsia"/>
        </w:rPr>
        <w:t>二、</w:t>
      </w:r>
      <w:r w:rsidR="00C139E5">
        <w:rPr>
          <w:rFonts w:hint="eastAsia"/>
        </w:rPr>
        <w:t>主要技术内容</w:t>
      </w:r>
    </w:p>
    <w:p w14:paraId="7A93CDB5" w14:textId="77777777" w:rsidR="007C5261" w:rsidRDefault="007C5261" w:rsidP="007C5261">
      <w:pPr>
        <w:spacing w:before="156" w:after="156"/>
        <w:ind w:firstLine="480"/>
        <w:rPr>
          <w:rFonts w:eastAsia="宋体" w:cs="Times New Roman"/>
        </w:rPr>
      </w:pPr>
      <w:r>
        <w:rPr>
          <w:rFonts w:eastAsia="宋体" w:cs="Times New Roman"/>
        </w:rPr>
        <w:t>《</w:t>
      </w:r>
      <w:r>
        <w:rPr>
          <w:rFonts w:eastAsia="宋体" w:cs="Times New Roman" w:hint="eastAsia"/>
        </w:rPr>
        <w:t>石油开采土壤与地下水污染源控制技术指南</w:t>
      </w:r>
      <w:r>
        <w:rPr>
          <w:rFonts w:eastAsia="宋体" w:cs="Times New Roman"/>
        </w:rPr>
        <w:t>》初步计划包括以下</w:t>
      </w:r>
      <w:r>
        <w:rPr>
          <w:rFonts w:eastAsia="宋体" w:cs="Times New Roman" w:hint="eastAsia"/>
        </w:rPr>
        <w:t>8</w:t>
      </w:r>
      <w:r>
        <w:rPr>
          <w:rFonts w:eastAsia="宋体" w:cs="Times New Roman"/>
        </w:rPr>
        <w:t>章内容以及附录和条文说明。</w:t>
      </w:r>
    </w:p>
    <w:p w14:paraId="13479823" w14:textId="77777777" w:rsidR="007C5261" w:rsidRDefault="007C5261" w:rsidP="007C5261">
      <w:pPr>
        <w:spacing w:before="156" w:after="156"/>
        <w:ind w:firstLineChars="0" w:firstLine="0"/>
        <w:outlineLvl w:val="1"/>
        <w:rPr>
          <w:rFonts w:eastAsia="宋体" w:cs="Times New Roman"/>
        </w:rPr>
      </w:pPr>
      <w:bookmarkStart w:id="6" w:name="_Toc2916"/>
      <w:r>
        <w:rPr>
          <w:rFonts w:eastAsia="宋体" w:cs="Times New Roman"/>
        </w:rPr>
        <w:t xml:space="preserve">1  </w:t>
      </w:r>
      <w:r>
        <w:rPr>
          <w:rFonts w:eastAsia="宋体" w:cs="Times New Roman"/>
        </w:rPr>
        <w:t>范围</w:t>
      </w:r>
      <w:bookmarkEnd w:id="6"/>
    </w:p>
    <w:p w14:paraId="3CA42219" w14:textId="77777777" w:rsidR="007C5261" w:rsidRDefault="007C5261" w:rsidP="007C5261">
      <w:pPr>
        <w:spacing w:before="156" w:after="156"/>
        <w:ind w:firstLine="480"/>
      </w:pPr>
      <w:r>
        <w:t>本章主要说明本指南适用范围。</w:t>
      </w:r>
    </w:p>
    <w:p w14:paraId="7FBCF970" w14:textId="77777777" w:rsidR="007C5261" w:rsidRDefault="007C5261" w:rsidP="007C5261">
      <w:pPr>
        <w:spacing w:before="156" w:after="156"/>
        <w:ind w:firstLineChars="0" w:firstLine="0"/>
        <w:outlineLvl w:val="1"/>
        <w:rPr>
          <w:rFonts w:eastAsia="宋体" w:cs="Times New Roman"/>
        </w:rPr>
      </w:pPr>
      <w:bookmarkStart w:id="7" w:name="_Toc3711"/>
      <w:r>
        <w:rPr>
          <w:rFonts w:eastAsia="宋体" w:cs="Times New Roman"/>
        </w:rPr>
        <w:t xml:space="preserve">2  </w:t>
      </w:r>
      <w:r>
        <w:rPr>
          <w:rFonts w:eastAsia="宋体" w:cs="Times New Roman"/>
        </w:rPr>
        <w:t>规范性引用文件</w:t>
      </w:r>
      <w:bookmarkEnd w:id="7"/>
    </w:p>
    <w:p w14:paraId="0FBA2E28" w14:textId="77777777" w:rsidR="007C5261" w:rsidRDefault="007C5261" w:rsidP="007C5261">
      <w:pPr>
        <w:spacing w:before="156" w:after="156"/>
        <w:ind w:firstLine="480"/>
      </w:pPr>
      <w:r>
        <w:t>本章主要介绍本指南编写依据的规范。</w:t>
      </w:r>
    </w:p>
    <w:p w14:paraId="748980BB" w14:textId="77777777" w:rsidR="007C5261" w:rsidRDefault="007C5261" w:rsidP="007C5261">
      <w:pPr>
        <w:spacing w:before="156" w:after="156"/>
        <w:ind w:firstLineChars="0" w:firstLine="0"/>
        <w:outlineLvl w:val="1"/>
        <w:rPr>
          <w:rFonts w:eastAsia="宋体" w:cs="Times New Roman"/>
        </w:rPr>
      </w:pPr>
      <w:bookmarkStart w:id="8" w:name="_Toc11051"/>
      <w:r>
        <w:rPr>
          <w:rFonts w:eastAsia="宋体" w:cs="Times New Roman"/>
        </w:rPr>
        <w:t xml:space="preserve">3  </w:t>
      </w:r>
      <w:r>
        <w:rPr>
          <w:rFonts w:eastAsia="宋体" w:cs="Times New Roman"/>
        </w:rPr>
        <w:t>术语和定义</w:t>
      </w:r>
      <w:bookmarkEnd w:id="8"/>
      <w:r>
        <w:rPr>
          <w:rFonts w:eastAsia="宋体" w:cs="Times New Roman"/>
        </w:rPr>
        <w:tab/>
      </w:r>
    </w:p>
    <w:p w14:paraId="5A1C7BB8" w14:textId="77777777" w:rsidR="007C5261" w:rsidRDefault="007C5261" w:rsidP="007C5261">
      <w:pPr>
        <w:spacing w:before="156" w:after="156"/>
        <w:ind w:firstLine="480"/>
      </w:pPr>
      <w:r>
        <w:t>本章结合指南内容，给出与</w:t>
      </w:r>
      <w:r>
        <w:rPr>
          <w:rFonts w:hint="eastAsia"/>
        </w:rPr>
        <w:t>石油开采土壤与地下水污染源控制</w:t>
      </w:r>
      <w:r>
        <w:t>技术相关的主要术语以及规范涉及到的专业用语。</w:t>
      </w:r>
    </w:p>
    <w:p w14:paraId="11C3305E" w14:textId="77777777" w:rsidR="007C5261" w:rsidRDefault="007C5261" w:rsidP="007C5261">
      <w:pPr>
        <w:spacing w:before="156" w:after="156"/>
        <w:ind w:firstLineChars="0" w:firstLine="0"/>
        <w:outlineLvl w:val="1"/>
        <w:rPr>
          <w:rFonts w:eastAsia="宋体" w:cs="Times New Roman"/>
        </w:rPr>
      </w:pPr>
      <w:bookmarkStart w:id="9" w:name="_Toc9952"/>
      <w:r>
        <w:rPr>
          <w:rFonts w:eastAsia="宋体" w:cs="Times New Roman"/>
        </w:rPr>
        <w:t xml:space="preserve">4  </w:t>
      </w:r>
      <w:r>
        <w:rPr>
          <w:rFonts w:eastAsia="宋体" w:cs="Times New Roman" w:hint="eastAsia"/>
        </w:rPr>
        <w:t>总则</w:t>
      </w:r>
      <w:bookmarkEnd w:id="9"/>
    </w:p>
    <w:p w14:paraId="0823368E" w14:textId="77777777" w:rsidR="007C5261" w:rsidRDefault="007C5261" w:rsidP="007C5261">
      <w:pPr>
        <w:spacing w:before="156" w:after="156"/>
        <w:ind w:firstLineChars="183" w:firstLine="439"/>
        <w:outlineLvl w:val="1"/>
        <w:rPr>
          <w:rFonts w:eastAsia="宋体" w:cs="Times New Roman"/>
        </w:rPr>
      </w:pPr>
      <w:bookmarkStart w:id="10" w:name="_Toc13191"/>
      <w:r>
        <w:rPr>
          <w:rFonts w:eastAsia="宋体" w:cs="Times New Roman"/>
        </w:rPr>
        <w:lastRenderedPageBreak/>
        <w:t>4.1</w:t>
      </w:r>
      <w:r>
        <w:rPr>
          <w:rFonts w:eastAsia="宋体" w:cs="Times New Roman" w:hint="eastAsia"/>
        </w:rPr>
        <w:t xml:space="preserve"> </w:t>
      </w:r>
      <w:r>
        <w:rPr>
          <w:rFonts w:eastAsia="宋体" w:cs="Times New Roman" w:hint="eastAsia"/>
        </w:rPr>
        <w:t>科学性原则</w:t>
      </w:r>
      <w:bookmarkEnd w:id="10"/>
    </w:p>
    <w:p w14:paraId="49F0A619" w14:textId="77777777" w:rsidR="007C5261" w:rsidRDefault="007C5261" w:rsidP="007C5261">
      <w:pPr>
        <w:spacing w:before="156" w:after="156"/>
        <w:ind w:firstLineChars="183" w:firstLine="439"/>
        <w:outlineLvl w:val="1"/>
        <w:rPr>
          <w:rFonts w:eastAsia="宋体" w:cs="Times New Roman"/>
        </w:rPr>
      </w:pPr>
      <w:bookmarkStart w:id="11" w:name="_Toc28527"/>
      <w:r>
        <w:rPr>
          <w:rFonts w:eastAsia="宋体" w:cs="Times New Roman"/>
        </w:rPr>
        <w:t>4.2</w:t>
      </w:r>
      <w:r>
        <w:rPr>
          <w:rFonts w:eastAsia="宋体" w:cs="Times New Roman" w:hint="eastAsia"/>
        </w:rPr>
        <w:t xml:space="preserve"> </w:t>
      </w:r>
      <w:r>
        <w:rPr>
          <w:rFonts w:eastAsia="宋体" w:cs="Times New Roman" w:hint="eastAsia"/>
        </w:rPr>
        <w:t>规范性原则</w:t>
      </w:r>
      <w:bookmarkEnd w:id="11"/>
    </w:p>
    <w:p w14:paraId="3020F5FC" w14:textId="77777777" w:rsidR="007C5261" w:rsidRDefault="007C5261" w:rsidP="007C5261">
      <w:pPr>
        <w:spacing w:before="156" w:after="156"/>
        <w:ind w:firstLineChars="183" w:firstLine="439"/>
        <w:outlineLvl w:val="1"/>
        <w:rPr>
          <w:rFonts w:eastAsia="宋体" w:cs="Times New Roman"/>
        </w:rPr>
      </w:pPr>
      <w:bookmarkStart w:id="12" w:name="_Toc12945"/>
      <w:r>
        <w:rPr>
          <w:rFonts w:eastAsia="宋体" w:cs="Times New Roman" w:hint="eastAsia"/>
        </w:rPr>
        <w:t xml:space="preserve">4.3 </w:t>
      </w:r>
      <w:r>
        <w:rPr>
          <w:rFonts w:eastAsia="宋体" w:cs="Times New Roman" w:hint="eastAsia"/>
        </w:rPr>
        <w:t>可行性原则</w:t>
      </w:r>
      <w:bookmarkEnd w:id="12"/>
    </w:p>
    <w:p w14:paraId="7B898369" w14:textId="77777777" w:rsidR="007C5261" w:rsidRDefault="007C5261" w:rsidP="007C5261">
      <w:pPr>
        <w:spacing w:before="156" w:after="156"/>
        <w:ind w:firstLineChars="183" w:firstLine="439"/>
        <w:outlineLvl w:val="1"/>
        <w:rPr>
          <w:rFonts w:eastAsia="宋体" w:cs="Times New Roman"/>
        </w:rPr>
      </w:pPr>
      <w:bookmarkStart w:id="13" w:name="_Toc28490"/>
      <w:r>
        <w:rPr>
          <w:rFonts w:eastAsia="宋体" w:cs="Times New Roman" w:hint="eastAsia"/>
        </w:rPr>
        <w:t xml:space="preserve">4.4 </w:t>
      </w:r>
      <w:r>
        <w:rPr>
          <w:rFonts w:eastAsia="宋体" w:cs="Times New Roman" w:hint="eastAsia"/>
        </w:rPr>
        <w:t>安全性原则</w:t>
      </w:r>
      <w:bookmarkEnd w:id="13"/>
    </w:p>
    <w:p w14:paraId="65833C31" w14:textId="77777777" w:rsidR="007C5261" w:rsidRDefault="007C5261" w:rsidP="007C5261">
      <w:pPr>
        <w:spacing w:before="156" w:after="156"/>
        <w:ind w:firstLineChars="0" w:firstLine="0"/>
        <w:outlineLvl w:val="1"/>
        <w:rPr>
          <w:rFonts w:eastAsia="宋体" w:cs="Times New Roman"/>
        </w:rPr>
      </w:pPr>
      <w:bookmarkStart w:id="14" w:name="_Toc9906"/>
      <w:r>
        <w:rPr>
          <w:rFonts w:eastAsia="宋体" w:cs="Times New Roman"/>
        </w:rPr>
        <w:t xml:space="preserve">5  </w:t>
      </w:r>
      <w:r>
        <w:rPr>
          <w:rFonts w:eastAsia="宋体" w:cs="Times New Roman"/>
        </w:rPr>
        <w:t>石油开采区土壤地下水污染</w:t>
      </w:r>
      <w:r>
        <w:rPr>
          <w:rFonts w:eastAsia="宋体" w:cs="Times New Roman" w:hint="eastAsia"/>
        </w:rPr>
        <w:t>源</w:t>
      </w:r>
      <w:r>
        <w:rPr>
          <w:rFonts w:eastAsia="宋体" w:cs="Times New Roman"/>
        </w:rPr>
        <w:t>调查</w:t>
      </w:r>
      <w:bookmarkEnd w:id="14"/>
    </w:p>
    <w:p w14:paraId="76A9171D" w14:textId="77777777" w:rsidR="007C5261" w:rsidRDefault="007C5261" w:rsidP="007C5261">
      <w:pPr>
        <w:spacing w:before="156" w:after="156"/>
        <w:ind w:firstLine="480"/>
      </w:pPr>
      <w:r>
        <w:t>本章主要给出石油开采区土壤地下水污染调查的方法和步骤</w:t>
      </w:r>
      <w:r>
        <w:rPr>
          <w:rFonts w:hint="eastAsia"/>
        </w:rPr>
        <w:t>以及分析结果</w:t>
      </w:r>
      <w:r>
        <w:t>。</w:t>
      </w:r>
    </w:p>
    <w:p w14:paraId="4FE8A247" w14:textId="77777777" w:rsidR="007C5261" w:rsidRDefault="007C5261" w:rsidP="007C5261">
      <w:pPr>
        <w:spacing w:before="156" w:after="156"/>
        <w:ind w:firstLineChars="183" w:firstLine="439"/>
        <w:outlineLvl w:val="1"/>
        <w:rPr>
          <w:rFonts w:eastAsia="宋体" w:cs="Times New Roman"/>
        </w:rPr>
      </w:pPr>
      <w:bookmarkStart w:id="15" w:name="_Toc30707"/>
      <w:r>
        <w:rPr>
          <w:rFonts w:eastAsia="宋体" w:cs="Times New Roman"/>
        </w:rPr>
        <w:t xml:space="preserve">5.1 </w:t>
      </w:r>
      <w:r>
        <w:rPr>
          <w:rFonts w:eastAsia="宋体" w:cs="Times New Roman"/>
        </w:rPr>
        <w:t>石油开采区土壤污染</w:t>
      </w:r>
      <w:r>
        <w:rPr>
          <w:rFonts w:eastAsia="宋体" w:cs="Times New Roman" w:hint="eastAsia"/>
        </w:rPr>
        <w:t>源</w:t>
      </w:r>
      <w:r>
        <w:rPr>
          <w:rFonts w:eastAsia="宋体" w:cs="Times New Roman"/>
        </w:rPr>
        <w:t>调查</w:t>
      </w:r>
      <w:bookmarkEnd w:id="15"/>
    </w:p>
    <w:p w14:paraId="2AA6699E" w14:textId="77777777" w:rsidR="007C5261" w:rsidRDefault="007C5261" w:rsidP="007C5261">
      <w:pPr>
        <w:spacing w:before="156" w:after="156"/>
        <w:ind w:firstLineChars="183" w:firstLine="439"/>
        <w:outlineLvl w:val="1"/>
        <w:rPr>
          <w:rFonts w:eastAsia="宋体" w:cs="Times New Roman"/>
        </w:rPr>
      </w:pPr>
      <w:bookmarkStart w:id="16" w:name="_Toc7476"/>
      <w:r>
        <w:rPr>
          <w:rFonts w:eastAsia="宋体" w:cs="Times New Roman"/>
        </w:rPr>
        <w:t xml:space="preserve">5.2 </w:t>
      </w:r>
      <w:r>
        <w:rPr>
          <w:rFonts w:eastAsia="宋体" w:cs="Times New Roman"/>
        </w:rPr>
        <w:t>石油开采区地下水污染</w:t>
      </w:r>
      <w:r>
        <w:rPr>
          <w:rFonts w:eastAsia="宋体" w:cs="Times New Roman" w:hint="eastAsia"/>
        </w:rPr>
        <w:t>源</w:t>
      </w:r>
      <w:r>
        <w:rPr>
          <w:rFonts w:eastAsia="宋体" w:cs="Times New Roman"/>
        </w:rPr>
        <w:t>调查</w:t>
      </w:r>
      <w:bookmarkEnd w:id="16"/>
    </w:p>
    <w:p w14:paraId="4D2E947C" w14:textId="77777777" w:rsidR="007C5261" w:rsidRDefault="007C5261" w:rsidP="007C5261">
      <w:pPr>
        <w:spacing w:before="156" w:after="156"/>
        <w:ind w:firstLineChars="183" w:firstLine="439"/>
        <w:outlineLvl w:val="1"/>
        <w:rPr>
          <w:rFonts w:eastAsia="宋体" w:cs="Times New Roman"/>
        </w:rPr>
      </w:pPr>
      <w:bookmarkStart w:id="17" w:name="_Toc9235"/>
      <w:r>
        <w:rPr>
          <w:rFonts w:eastAsia="宋体" w:cs="Times New Roman" w:hint="eastAsia"/>
        </w:rPr>
        <w:t xml:space="preserve">5.3 </w:t>
      </w:r>
      <w:r>
        <w:rPr>
          <w:rFonts w:eastAsia="宋体" w:cs="Times New Roman" w:hint="eastAsia"/>
        </w:rPr>
        <w:t>土壤地下水石油污染源分析</w:t>
      </w:r>
      <w:bookmarkEnd w:id="17"/>
    </w:p>
    <w:p w14:paraId="0F033AD5" w14:textId="77777777" w:rsidR="007C5261" w:rsidRDefault="007C5261" w:rsidP="007C5261">
      <w:pPr>
        <w:spacing w:before="156" w:after="156"/>
        <w:ind w:firstLineChars="0" w:firstLine="0"/>
        <w:outlineLvl w:val="1"/>
        <w:rPr>
          <w:rFonts w:eastAsia="宋体" w:cs="Times New Roman"/>
        </w:rPr>
      </w:pPr>
      <w:bookmarkStart w:id="18" w:name="_Toc9856"/>
      <w:r>
        <w:rPr>
          <w:rFonts w:eastAsia="宋体" w:cs="Times New Roman" w:hint="eastAsia"/>
        </w:rPr>
        <w:t xml:space="preserve">6 </w:t>
      </w:r>
      <w:r>
        <w:rPr>
          <w:rFonts w:eastAsia="宋体" w:cs="Times New Roman" w:hint="eastAsia"/>
        </w:rPr>
        <w:t>石油开采区</w:t>
      </w:r>
      <w:proofErr w:type="gramStart"/>
      <w:r>
        <w:rPr>
          <w:rFonts w:eastAsia="宋体" w:cs="Times New Roman" w:hint="eastAsia"/>
        </w:rPr>
        <w:t>土壤染源控制技术</w:t>
      </w:r>
      <w:bookmarkEnd w:id="18"/>
      <w:proofErr w:type="gramEnd"/>
    </w:p>
    <w:p w14:paraId="09F4B26F" w14:textId="77777777" w:rsidR="007C5261" w:rsidRDefault="007C5261" w:rsidP="007C5261">
      <w:pPr>
        <w:spacing w:before="156" w:after="156"/>
        <w:ind w:firstLine="480"/>
      </w:pPr>
      <w:r>
        <w:t>本章主要给出不同种类</w:t>
      </w:r>
      <w:r>
        <w:rPr>
          <w:rFonts w:hint="eastAsia"/>
        </w:rPr>
        <w:t>石油开采土壤污染源控制</w:t>
      </w:r>
      <w:r>
        <w:t>技术</w:t>
      </w:r>
    </w:p>
    <w:p w14:paraId="0B6DF085" w14:textId="77777777" w:rsidR="007C5261" w:rsidRDefault="007C5261" w:rsidP="007C5261">
      <w:pPr>
        <w:spacing w:before="156" w:after="156"/>
        <w:ind w:firstLine="480"/>
        <w:outlineLvl w:val="1"/>
        <w:rPr>
          <w:rFonts w:eastAsia="宋体" w:cs="Times New Roman"/>
        </w:rPr>
      </w:pPr>
      <w:bookmarkStart w:id="19" w:name="_Toc10573"/>
      <w:r>
        <w:rPr>
          <w:rFonts w:eastAsia="宋体" w:cs="Times New Roman" w:hint="eastAsia"/>
        </w:rPr>
        <w:t xml:space="preserve">6.1 </w:t>
      </w:r>
      <w:r>
        <w:rPr>
          <w:rFonts w:eastAsia="宋体" w:cs="Times New Roman" w:hint="eastAsia"/>
        </w:rPr>
        <w:t>土壤垂直阻隔技术</w:t>
      </w:r>
      <w:bookmarkEnd w:id="19"/>
    </w:p>
    <w:p w14:paraId="13B0C788" w14:textId="77777777" w:rsidR="007C5261" w:rsidRDefault="007C5261" w:rsidP="007C5261">
      <w:pPr>
        <w:spacing w:before="156" w:after="156"/>
        <w:ind w:firstLine="480"/>
        <w:outlineLvl w:val="1"/>
        <w:rPr>
          <w:rFonts w:eastAsia="宋体" w:cs="Times New Roman"/>
        </w:rPr>
      </w:pPr>
      <w:bookmarkStart w:id="20" w:name="_Toc21792"/>
      <w:r>
        <w:rPr>
          <w:rFonts w:eastAsia="宋体" w:cs="Times New Roman" w:hint="eastAsia"/>
        </w:rPr>
        <w:t xml:space="preserve">6.2 </w:t>
      </w:r>
      <w:r>
        <w:rPr>
          <w:rFonts w:eastAsia="宋体" w:cs="Times New Roman" w:hint="eastAsia"/>
        </w:rPr>
        <w:t>采油泥沙处理技术</w:t>
      </w:r>
      <w:bookmarkEnd w:id="20"/>
    </w:p>
    <w:p w14:paraId="7FE35C22" w14:textId="77777777" w:rsidR="007C5261" w:rsidRDefault="007C5261" w:rsidP="007C5261">
      <w:pPr>
        <w:spacing w:before="156" w:after="156"/>
        <w:ind w:firstLine="480"/>
        <w:outlineLvl w:val="1"/>
        <w:rPr>
          <w:rFonts w:eastAsia="宋体" w:cs="Times New Roman"/>
        </w:rPr>
      </w:pPr>
      <w:bookmarkStart w:id="21" w:name="_Toc32167"/>
      <w:r>
        <w:rPr>
          <w:rFonts w:eastAsia="宋体" w:cs="Times New Roman" w:hint="eastAsia"/>
        </w:rPr>
        <w:t xml:space="preserve">6.3 </w:t>
      </w:r>
      <w:r>
        <w:rPr>
          <w:rFonts w:eastAsia="宋体" w:cs="Times New Roman" w:hint="eastAsia"/>
        </w:rPr>
        <w:t>其他固体废弃物控制处理技术</w:t>
      </w:r>
      <w:bookmarkEnd w:id="21"/>
      <w:r>
        <w:rPr>
          <w:rFonts w:eastAsia="宋体" w:cs="Times New Roman" w:hint="eastAsia"/>
        </w:rPr>
        <w:tab/>
      </w:r>
    </w:p>
    <w:p w14:paraId="5052793D" w14:textId="77777777" w:rsidR="007C5261" w:rsidRDefault="007C5261" w:rsidP="007C5261">
      <w:pPr>
        <w:spacing w:before="156" w:after="156"/>
        <w:ind w:firstLineChars="0" w:firstLine="0"/>
        <w:outlineLvl w:val="1"/>
        <w:rPr>
          <w:rFonts w:eastAsia="宋体" w:cs="Times New Roman"/>
        </w:rPr>
      </w:pPr>
      <w:bookmarkStart w:id="22" w:name="_Toc26111"/>
      <w:r>
        <w:rPr>
          <w:rFonts w:eastAsia="宋体" w:cs="Times New Roman" w:hint="eastAsia"/>
        </w:rPr>
        <w:t xml:space="preserve">7 </w:t>
      </w:r>
      <w:r>
        <w:rPr>
          <w:rFonts w:eastAsia="宋体" w:cs="Times New Roman" w:hint="eastAsia"/>
        </w:rPr>
        <w:t>石油开采区地下水污染源控制技术</w:t>
      </w:r>
      <w:bookmarkEnd w:id="22"/>
      <w:r>
        <w:rPr>
          <w:rFonts w:eastAsia="宋体" w:cs="Times New Roman" w:hint="eastAsia"/>
        </w:rPr>
        <w:tab/>
      </w:r>
    </w:p>
    <w:p w14:paraId="070200CA" w14:textId="77777777" w:rsidR="007C5261" w:rsidRDefault="007C5261" w:rsidP="007C5261">
      <w:pPr>
        <w:spacing w:before="156" w:after="156"/>
        <w:ind w:firstLine="480"/>
        <w:rPr>
          <w:rFonts w:eastAsia="宋体" w:cs="Times New Roman"/>
        </w:rPr>
      </w:pPr>
      <w:r>
        <w:t>本章主要给出不同种类</w:t>
      </w:r>
      <w:r>
        <w:rPr>
          <w:rFonts w:hint="eastAsia"/>
        </w:rPr>
        <w:t>石油开采水污染源控制</w:t>
      </w:r>
      <w:r>
        <w:t>技术</w:t>
      </w:r>
    </w:p>
    <w:p w14:paraId="72E500E0" w14:textId="77777777" w:rsidR="007C5261" w:rsidRDefault="007C5261" w:rsidP="007C5261">
      <w:pPr>
        <w:spacing w:before="156" w:after="156"/>
        <w:ind w:firstLine="480"/>
        <w:outlineLvl w:val="1"/>
        <w:rPr>
          <w:rFonts w:eastAsia="宋体" w:cs="Times New Roman"/>
        </w:rPr>
      </w:pPr>
      <w:bookmarkStart w:id="23" w:name="_Toc5469"/>
      <w:r>
        <w:rPr>
          <w:rFonts w:eastAsia="宋体" w:cs="Times New Roman" w:hint="eastAsia"/>
        </w:rPr>
        <w:t xml:space="preserve">7.1 </w:t>
      </w:r>
      <w:r>
        <w:rPr>
          <w:rFonts w:eastAsia="宋体" w:cs="Times New Roman" w:hint="eastAsia"/>
        </w:rPr>
        <w:t>石油泄漏污染源控制技术</w:t>
      </w:r>
      <w:bookmarkEnd w:id="23"/>
    </w:p>
    <w:p w14:paraId="565F73C1" w14:textId="77777777" w:rsidR="007C5261" w:rsidRDefault="007C5261" w:rsidP="007C5261">
      <w:pPr>
        <w:spacing w:before="156" w:after="156"/>
        <w:ind w:firstLine="480"/>
        <w:outlineLvl w:val="1"/>
        <w:rPr>
          <w:rFonts w:eastAsia="宋体" w:cs="Times New Roman"/>
        </w:rPr>
      </w:pPr>
      <w:bookmarkStart w:id="24" w:name="_Toc25472"/>
      <w:r>
        <w:rPr>
          <w:rFonts w:eastAsia="宋体" w:cs="Times New Roman" w:hint="eastAsia"/>
        </w:rPr>
        <w:t xml:space="preserve">7.2 </w:t>
      </w:r>
      <w:r>
        <w:rPr>
          <w:rFonts w:eastAsia="宋体" w:cs="Times New Roman" w:hint="eastAsia"/>
        </w:rPr>
        <w:t>油田污水污染源控制技术</w:t>
      </w:r>
      <w:bookmarkEnd w:id="24"/>
      <w:r>
        <w:rPr>
          <w:rFonts w:eastAsia="宋体" w:cs="Times New Roman" w:hint="eastAsia"/>
        </w:rPr>
        <w:tab/>
      </w:r>
    </w:p>
    <w:p w14:paraId="26E89FFC" w14:textId="77777777" w:rsidR="007C5261" w:rsidRDefault="007C5261" w:rsidP="007C5261">
      <w:pPr>
        <w:spacing w:before="156" w:after="156"/>
        <w:ind w:firstLineChars="0" w:firstLine="0"/>
        <w:outlineLvl w:val="1"/>
        <w:rPr>
          <w:rFonts w:eastAsia="宋体" w:cs="Times New Roman"/>
        </w:rPr>
      </w:pPr>
      <w:bookmarkStart w:id="25" w:name="_Toc25618"/>
      <w:r>
        <w:rPr>
          <w:rFonts w:eastAsia="宋体" w:cs="Times New Roman" w:hint="eastAsia"/>
        </w:rPr>
        <w:t>8</w:t>
      </w:r>
      <w:r>
        <w:rPr>
          <w:rFonts w:eastAsia="宋体" w:cs="Times New Roman"/>
        </w:rPr>
        <w:t xml:space="preserve"> </w:t>
      </w:r>
      <w:r>
        <w:rPr>
          <w:rFonts w:eastAsia="宋体" w:cs="Times New Roman" w:hint="eastAsia"/>
        </w:rPr>
        <w:t>环境管理与</w:t>
      </w:r>
      <w:r>
        <w:rPr>
          <w:rFonts w:eastAsia="宋体" w:cs="Times New Roman"/>
        </w:rPr>
        <w:t>效果评估</w:t>
      </w:r>
      <w:bookmarkEnd w:id="25"/>
    </w:p>
    <w:p w14:paraId="454E5D77" w14:textId="77777777" w:rsidR="007C5261" w:rsidRDefault="007C5261" w:rsidP="007C5261">
      <w:pPr>
        <w:spacing w:before="156" w:after="156"/>
        <w:ind w:firstLine="480"/>
      </w:pPr>
      <w:r>
        <w:t>本章给出</w:t>
      </w:r>
      <w:r>
        <w:rPr>
          <w:rFonts w:hint="eastAsia"/>
        </w:rPr>
        <w:t>石油开采土壤与地下水污染源控制</w:t>
      </w:r>
      <w:r>
        <w:t>完成后的</w:t>
      </w:r>
      <w:r>
        <w:rPr>
          <w:rFonts w:hint="eastAsia"/>
        </w:rPr>
        <w:t>隐患排查、</w:t>
      </w:r>
      <w:r>
        <w:t>后期监管和效果评估的方法和指标。</w:t>
      </w:r>
    </w:p>
    <w:p w14:paraId="6A646CAE" w14:textId="77777777" w:rsidR="007C5261" w:rsidRDefault="007C5261" w:rsidP="007C5261">
      <w:pPr>
        <w:spacing w:before="156" w:after="156"/>
        <w:ind w:firstLineChars="183" w:firstLine="439"/>
        <w:outlineLvl w:val="1"/>
        <w:rPr>
          <w:rFonts w:eastAsia="宋体" w:cs="Times New Roman"/>
        </w:rPr>
      </w:pPr>
      <w:bookmarkStart w:id="26" w:name="_Toc25178"/>
      <w:r>
        <w:rPr>
          <w:rFonts w:eastAsia="宋体" w:cs="Times New Roman" w:hint="eastAsia"/>
        </w:rPr>
        <w:t xml:space="preserve">8.1 </w:t>
      </w:r>
      <w:r>
        <w:rPr>
          <w:rFonts w:eastAsia="宋体" w:cs="Times New Roman" w:hint="eastAsia"/>
        </w:rPr>
        <w:t>日常隐患排查技术与制度</w:t>
      </w:r>
      <w:bookmarkEnd w:id="26"/>
    </w:p>
    <w:p w14:paraId="29AA2FDF" w14:textId="77777777" w:rsidR="007C5261" w:rsidRDefault="007C5261" w:rsidP="007C5261">
      <w:pPr>
        <w:spacing w:before="156" w:after="156"/>
        <w:ind w:firstLineChars="183" w:firstLine="439"/>
        <w:outlineLvl w:val="1"/>
        <w:rPr>
          <w:rFonts w:eastAsia="宋体" w:cs="Times New Roman"/>
        </w:rPr>
      </w:pPr>
      <w:bookmarkStart w:id="27" w:name="_Toc25786"/>
      <w:r>
        <w:rPr>
          <w:rFonts w:eastAsia="宋体" w:cs="Times New Roman" w:hint="eastAsia"/>
        </w:rPr>
        <w:lastRenderedPageBreak/>
        <w:t xml:space="preserve">8.2 </w:t>
      </w:r>
      <w:r>
        <w:rPr>
          <w:rFonts w:eastAsia="宋体" w:cs="Times New Roman" w:hint="eastAsia"/>
        </w:rPr>
        <w:t>环境管理要求</w:t>
      </w:r>
      <w:bookmarkEnd w:id="27"/>
      <w:r>
        <w:rPr>
          <w:rFonts w:eastAsia="宋体" w:cs="Times New Roman" w:hint="eastAsia"/>
        </w:rPr>
        <w:tab/>
      </w:r>
    </w:p>
    <w:p w14:paraId="00FB3DA1" w14:textId="77777777" w:rsidR="007C5261" w:rsidRDefault="007C5261" w:rsidP="007C5261">
      <w:pPr>
        <w:spacing w:before="156" w:after="156"/>
        <w:ind w:firstLineChars="183" w:firstLine="439"/>
        <w:outlineLvl w:val="1"/>
        <w:rPr>
          <w:rFonts w:eastAsia="宋体" w:cs="Times New Roman"/>
        </w:rPr>
      </w:pPr>
      <w:bookmarkStart w:id="28" w:name="_Toc11876"/>
      <w:r>
        <w:rPr>
          <w:rFonts w:eastAsia="宋体" w:cs="Times New Roman" w:hint="eastAsia"/>
        </w:rPr>
        <w:t xml:space="preserve">8.3 </w:t>
      </w:r>
      <w:r>
        <w:rPr>
          <w:rFonts w:eastAsia="宋体" w:cs="Times New Roman" w:hint="eastAsia"/>
        </w:rPr>
        <w:t>环境监测点位</w:t>
      </w:r>
      <w:bookmarkEnd w:id="28"/>
    </w:p>
    <w:p w14:paraId="41780522" w14:textId="77777777" w:rsidR="007C5261" w:rsidRDefault="007C5261" w:rsidP="007C5261">
      <w:pPr>
        <w:spacing w:before="156" w:after="156"/>
        <w:ind w:firstLineChars="183" w:firstLine="439"/>
        <w:outlineLvl w:val="1"/>
        <w:rPr>
          <w:rFonts w:eastAsia="宋体" w:cs="Times New Roman"/>
        </w:rPr>
      </w:pPr>
      <w:bookmarkStart w:id="29" w:name="_Toc17848"/>
      <w:r>
        <w:rPr>
          <w:rFonts w:eastAsia="宋体" w:cs="Times New Roman" w:hint="eastAsia"/>
        </w:rPr>
        <w:t xml:space="preserve">8.4 </w:t>
      </w:r>
      <w:r>
        <w:rPr>
          <w:rFonts w:eastAsia="宋体" w:cs="Times New Roman" w:hint="eastAsia"/>
        </w:rPr>
        <w:t>环境监测指标</w:t>
      </w:r>
      <w:bookmarkEnd w:id="29"/>
    </w:p>
    <w:p w14:paraId="3469B34F" w14:textId="77777777" w:rsidR="007C5261" w:rsidRDefault="007C5261" w:rsidP="007C5261">
      <w:pPr>
        <w:spacing w:before="156" w:after="156"/>
        <w:ind w:firstLineChars="183" w:firstLine="439"/>
        <w:outlineLvl w:val="1"/>
        <w:rPr>
          <w:rFonts w:eastAsia="宋体" w:cs="Times New Roman"/>
        </w:rPr>
      </w:pPr>
      <w:bookmarkStart w:id="30" w:name="_Toc11957"/>
      <w:r>
        <w:rPr>
          <w:rFonts w:eastAsia="宋体" w:cs="Times New Roman" w:hint="eastAsia"/>
        </w:rPr>
        <w:t xml:space="preserve">8.5 </w:t>
      </w:r>
      <w:r>
        <w:rPr>
          <w:rFonts w:eastAsia="宋体" w:cs="Times New Roman" w:hint="eastAsia"/>
        </w:rPr>
        <w:t>效果评估</w:t>
      </w:r>
      <w:bookmarkEnd w:id="30"/>
      <w:r>
        <w:rPr>
          <w:rFonts w:eastAsia="宋体" w:cs="Times New Roman" w:hint="eastAsia"/>
        </w:rPr>
        <w:tab/>
      </w:r>
    </w:p>
    <w:p w14:paraId="58E4B4C3" w14:textId="0001D9C4" w:rsidR="00C61513" w:rsidRDefault="001260CC" w:rsidP="00A66DD7">
      <w:pPr>
        <w:pStyle w:val="1"/>
        <w:spacing w:before="156" w:after="156"/>
      </w:pPr>
      <w:r>
        <w:rPr>
          <w:rFonts w:hint="eastAsia"/>
          <w:highlight w:val="lightGray"/>
        </w:rPr>
        <w:t>三、</w:t>
      </w:r>
      <w:r w:rsidR="00C139E5">
        <w:rPr>
          <w:rFonts w:hint="eastAsia"/>
        </w:rPr>
        <w:t>主要技术经济论证</w:t>
      </w:r>
    </w:p>
    <w:p w14:paraId="0314D240" w14:textId="019E62CF" w:rsidR="004F53CC" w:rsidRPr="00D31D66" w:rsidRDefault="004F53CC" w:rsidP="00D31D66">
      <w:pPr>
        <w:spacing w:before="156" w:after="156"/>
        <w:ind w:firstLine="480"/>
        <w:rPr>
          <w:rFonts w:eastAsia="宋体" w:cs="Times New Roman"/>
        </w:rPr>
      </w:pPr>
      <w:r>
        <w:rPr>
          <w:rFonts w:hint="eastAsia"/>
        </w:rPr>
        <w:t>本次</w:t>
      </w:r>
      <w:r w:rsidR="00D31D66">
        <w:rPr>
          <w:rFonts w:hint="eastAsia"/>
        </w:rPr>
        <w:t>指南编制的专题</w:t>
      </w:r>
      <w:r>
        <w:rPr>
          <w:rFonts w:hint="eastAsia"/>
        </w:rPr>
        <w:t>调研</w:t>
      </w:r>
      <w:r w:rsidR="00D31D66">
        <w:rPr>
          <w:rFonts w:eastAsia="宋体" w:cs="Times New Roman"/>
        </w:rPr>
        <w:t>有目的、有计划严格按照</w:t>
      </w:r>
      <w:r w:rsidR="00D31D66">
        <w:rPr>
          <w:rFonts w:eastAsia="宋体" w:cs="Times New Roman"/>
        </w:rPr>
        <w:t>“</w:t>
      </w:r>
      <w:r w:rsidR="00D31D66">
        <w:rPr>
          <w:rFonts w:eastAsia="宋体" w:cs="Times New Roman"/>
        </w:rPr>
        <w:t>调查筛选</w:t>
      </w:r>
      <w:r w:rsidR="00D31D66">
        <w:rPr>
          <w:rFonts w:eastAsia="宋体" w:cs="Times New Roman"/>
        </w:rPr>
        <w:t>——</w:t>
      </w:r>
      <w:r w:rsidR="00D31D66">
        <w:rPr>
          <w:rFonts w:eastAsia="宋体" w:cs="Times New Roman"/>
        </w:rPr>
        <w:t>专题论证</w:t>
      </w:r>
      <w:r w:rsidR="00D31D66">
        <w:rPr>
          <w:rFonts w:eastAsia="宋体" w:cs="Times New Roman"/>
        </w:rPr>
        <w:t>——</w:t>
      </w:r>
      <w:r w:rsidR="00D31D66">
        <w:rPr>
          <w:rFonts w:eastAsia="宋体" w:cs="Times New Roman"/>
        </w:rPr>
        <w:t>制定方案</w:t>
      </w:r>
      <w:r w:rsidR="00D31D66">
        <w:rPr>
          <w:rFonts w:eastAsia="宋体" w:cs="Times New Roman"/>
        </w:rPr>
        <w:t>——</w:t>
      </w:r>
      <w:r w:rsidR="00D31D66">
        <w:rPr>
          <w:rFonts w:eastAsia="宋体" w:cs="Times New Roman"/>
        </w:rPr>
        <w:t>现场调研</w:t>
      </w:r>
      <w:r w:rsidR="00D31D66">
        <w:rPr>
          <w:rFonts w:eastAsia="宋体" w:cs="Times New Roman"/>
        </w:rPr>
        <w:t>——</w:t>
      </w:r>
      <w:r w:rsidR="00D31D66">
        <w:rPr>
          <w:rFonts w:eastAsia="宋体" w:cs="Times New Roman"/>
        </w:rPr>
        <w:t>交流座谈</w:t>
      </w:r>
      <w:r w:rsidR="00D31D66">
        <w:rPr>
          <w:rFonts w:eastAsia="宋体" w:cs="Times New Roman"/>
        </w:rPr>
        <w:t>——</w:t>
      </w:r>
      <w:r w:rsidR="00D31D66">
        <w:rPr>
          <w:rFonts w:eastAsia="宋体" w:cs="Times New Roman"/>
        </w:rPr>
        <w:t>总结结题</w:t>
      </w:r>
      <w:r w:rsidR="00D31D66">
        <w:rPr>
          <w:rFonts w:eastAsia="宋体" w:cs="Times New Roman"/>
        </w:rPr>
        <w:t>”</w:t>
      </w:r>
      <w:r w:rsidR="00D31D66">
        <w:rPr>
          <w:rFonts w:eastAsia="宋体" w:cs="Times New Roman"/>
        </w:rPr>
        <w:t>的程序进行。先对</w:t>
      </w:r>
      <w:r w:rsidR="00D31D66">
        <w:rPr>
          <w:rFonts w:eastAsia="宋体" w:cs="Times New Roman" w:hint="eastAsia"/>
        </w:rPr>
        <w:t>石油开采土壤与地下水污染源控制</w:t>
      </w:r>
      <w:r w:rsidR="00D31D66">
        <w:rPr>
          <w:rFonts w:eastAsia="宋体" w:cs="Times New Roman"/>
        </w:rPr>
        <w:t>现状作全面了解，针对污染源控制工作中存在的问题明确专题研究的内容、方法和步骤，再组织制定现场调研方案，通过一系列的现场调研和交流座谈，深入了解石油开采区地下水污染源控制需求，最后分析和总结石油开采区地下水污染源控制实施过程中工作人员和设备设施配置、实施过程标准化等工作内容</w:t>
      </w:r>
      <w:r>
        <w:rPr>
          <w:rFonts w:hint="eastAsia"/>
        </w:rPr>
        <w:t>。其中，</w:t>
      </w:r>
      <w:r>
        <w:rPr>
          <w:rFonts w:cs="Times New Roman" w:hint="eastAsia"/>
        </w:rPr>
        <w:t>调研方式包括</w:t>
      </w:r>
      <w:r>
        <w:rPr>
          <w:rFonts w:hint="eastAsia"/>
        </w:rPr>
        <w:t>实地调查、资料调查、问卷调查、技术研讨会等。</w:t>
      </w:r>
    </w:p>
    <w:p w14:paraId="667BA48F" w14:textId="27DA0109" w:rsidR="00FC379E" w:rsidRPr="00D31D66" w:rsidRDefault="00D31D66" w:rsidP="00D31D66">
      <w:pPr>
        <w:spacing w:before="156" w:after="156"/>
        <w:ind w:firstLine="480"/>
        <w:rPr>
          <w:rFonts w:eastAsia="宋体" w:cs="Times New Roman"/>
        </w:rPr>
      </w:pPr>
      <w:r>
        <w:rPr>
          <w:rFonts w:eastAsia="宋体" w:cs="Times New Roman"/>
        </w:rPr>
        <w:t>编写的指南可以为石油开采区提供系统的污染源控制措施和技术规范，帮助企业在日常运营中采取有效的污染防治措施。通过规范的技术指南，企业可以采用更科学和有效的污染防控技术，从而减少地下水污染风险，保护地下水资源，指南也可以帮助企业理解和遵守国家及地方的环保法规和标准，降低因违法违规而遭受的法律责任和经济损失。制定技术指南可以促进相关领域的技术交流与合作，推动行业内的最佳实践和技术创新。随着石油开采技术和规模的不断变化，指南将帮助企业适应新的挑战和需求，确保地下水污染控制的持续有效。编写此类技术指南不仅有助于提升石油开采区的环境保护水平，还有助于实现可持续发展的目标，保障地下水资源的安全和质量</w:t>
      </w:r>
      <w:r w:rsidR="00FC379E" w:rsidRPr="00D22697">
        <w:rPr>
          <w:rFonts w:cs="Times New Roman" w:hint="eastAsia"/>
        </w:rPr>
        <w:t>。</w:t>
      </w:r>
    </w:p>
    <w:p w14:paraId="58E4B4C5" w14:textId="62D44FB1" w:rsidR="00C61513" w:rsidRDefault="001260CC" w:rsidP="00A66DD7">
      <w:pPr>
        <w:pStyle w:val="1"/>
        <w:spacing w:before="156" w:after="156"/>
      </w:pPr>
      <w:r>
        <w:rPr>
          <w:rFonts w:hint="eastAsia"/>
        </w:rPr>
        <w:t>四、</w:t>
      </w:r>
      <w:r w:rsidR="00C139E5">
        <w:rPr>
          <w:rFonts w:hint="eastAsia"/>
        </w:rPr>
        <w:t>国内外标准现状</w:t>
      </w:r>
    </w:p>
    <w:p w14:paraId="58E4B4C6" w14:textId="37BD1373" w:rsidR="00C61513" w:rsidRPr="001D361C" w:rsidRDefault="001D361C" w:rsidP="001D361C">
      <w:pPr>
        <w:spacing w:before="156" w:after="156" w:line="480" w:lineRule="exact"/>
        <w:ind w:firstLine="480"/>
        <w:rPr>
          <w:rFonts w:eastAsia="宋体" w:cs="Times New Roman"/>
        </w:rPr>
      </w:pPr>
      <w:r>
        <w:rPr>
          <w:rFonts w:eastAsia="宋体" w:cs="Times New Roman"/>
        </w:rPr>
        <w:t>以往并没有明确的</w:t>
      </w:r>
      <w:r>
        <w:rPr>
          <w:rFonts w:eastAsia="宋体" w:cs="Times New Roman" w:hint="eastAsia"/>
        </w:rPr>
        <w:t>石油开采土壤与地下水污染源控制</w:t>
      </w:r>
      <w:r>
        <w:rPr>
          <w:rFonts w:eastAsia="宋体" w:cs="Times New Roman"/>
        </w:rPr>
        <w:t>技术指南，本次指南的编写将遵循《污染地块地下水修复和风险管控技术导则》、《污染地块风险管控与土壤修复效果评估技术导则（试行）》、《地下水环境质量标准》、《污染地</w:t>
      </w:r>
      <w:r>
        <w:rPr>
          <w:rFonts w:eastAsia="宋体" w:cs="Times New Roman"/>
        </w:rPr>
        <w:lastRenderedPageBreak/>
        <w:t>块地下水修复和风险管控技术导则》等标准进行编写，编写完成后，有利于促进</w:t>
      </w:r>
      <w:r>
        <w:rPr>
          <w:rFonts w:eastAsia="宋体" w:cs="Times New Roman" w:hint="eastAsia"/>
        </w:rPr>
        <w:t>石油开采土壤与地下水污染源控制</w:t>
      </w:r>
      <w:r>
        <w:rPr>
          <w:rFonts w:eastAsia="宋体" w:cs="Times New Roman"/>
        </w:rPr>
        <w:t>，为相关控制工作实施提供依据，统一标准、提升污染源控制质量</w:t>
      </w:r>
      <w:r w:rsidR="00F42385">
        <w:rPr>
          <w:rFonts w:hint="eastAsia"/>
        </w:rPr>
        <w:t>。</w:t>
      </w:r>
    </w:p>
    <w:p w14:paraId="58E4B4C7" w14:textId="65980AD8" w:rsidR="00C61513" w:rsidRDefault="001260CC" w:rsidP="00A66DD7">
      <w:pPr>
        <w:pStyle w:val="1"/>
        <w:spacing w:before="156" w:after="156"/>
      </w:pPr>
      <w:r>
        <w:rPr>
          <w:rFonts w:hint="eastAsia"/>
        </w:rPr>
        <w:t>五、</w:t>
      </w:r>
      <w:r w:rsidR="00C139E5">
        <w:rPr>
          <w:rFonts w:hint="eastAsia"/>
        </w:rPr>
        <w:t>与有关现行法律、法规和强制性标准的关系</w:t>
      </w:r>
    </w:p>
    <w:p w14:paraId="58E4B4C8" w14:textId="0682760C" w:rsidR="00C61513" w:rsidRDefault="00C139E5" w:rsidP="00F42385">
      <w:pPr>
        <w:spacing w:before="156" w:after="156"/>
        <w:ind w:firstLine="480"/>
      </w:pPr>
      <w:r>
        <w:rPr>
          <w:rFonts w:hint="eastAsia"/>
        </w:rPr>
        <w:t>本标准遵循现行的法律、法规和强制性标准的规定，是依据</w:t>
      </w:r>
      <w:r w:rsidR="00F42385">
        <w:rPr>
          <w:rFonts w:hint="eastAsia"/>
        </w:rPr>
        <w:t>污染土壤修复</w:t>
      </w:r>
      <w:r>
        <w:rPr>
          <w:rFonts w:hint="eastAsia"/>
        </w:rPr>
        <w:t>行业特点而编制的满足</w:t>
      </w:r>
      <w:r w:rsidR="00D31D66">
        <w:rPr>
          <w:rFonts w:hint="eastAsia"/>
        </w:rPr>
        <w:t>石油</w:t>
      </w:r>
      <w:r w:rsidR="00B21531" w:rsidRPr="00B21531">
        <w:rPr>
          <w:rFonts w:hint="eastAsia"/>
        </w:rPr>
        <w:t>开采土壤与地下水污染源控制</w:t>
      </w:r>
      <w:r w:rsidR="00B21531">
        <w:rPr>
          <w:rFonts w:hint="eastAsia"/>
        </w:rPr>
        <w:t>技术</w:t>
      </w:r>
      <w:r w:rsidR="00F42385">
        <w:rPr>
          <w:rFonts w:hint="eastAsia"/>
        </w:rPr>
        <w:t>实施</w:t>
      </w:r>
      <w:r>
        <w:rPr>
          <w:rFonts w:hint="eastAsia"/>
        </w:rPr>
        <w:t>工作需要的技术标准。</w:t>
      </w:r>
    </w:p>
    <w:p w14:paraId="58E4B4C9" w14:textId="0494654B" w:rsidR="00C61513" w:rsidRDefault="001260CC" w:rsidP="00A66DD7">
      <w:pPr>
        <w:pStyle w:val="1"/>
        <w:spacing w:before="156" w:after="156"/>
      </w:pPr>
      <w:r>
        <w:rPr>
          <w:rFonts w:hint="eastAsia"/>
        </w:rPr>
        <w:t>六、</w:t>
      </w:r>
      <w:r w:rsidR="00C139E5">
        <w:rPr>
          <w:rFonts w:hint="eastAsia"/>
        </w:rPr>
        <w:t>重大分歧意见的处理</w:t>
      </w:r>
    </w:p>
    <w:p w14:paraId="58E4B4CA" w14:textId="77777777" w:rsidR="00C61513" w:rsidRDefault="00C139E5" w:rsidP="00F42385">
      <w:pPr>
        <w:spacing w:before="156" w:after="156"/>
        <w:ind w:firstLine="480"/>
      </w:pPr>
      <w:r>
        <w:rPr>
          <w:rFonts w:hint="eastAsia"/>
        </w:rPr>
        <w:t>本标准暂无重大分歧意见。</w:t>
      </w:r>
    </w:p>
    <w:p w14:paraId="58E4B4CB" w14:textId="0FE39EDF" w:rsidR="00C61513" w:rsidRDefault="001260CC" w:rsidP="00A66DD7">
      <w:pPr>
        <w:pStyle w:val="1"/>
        <w:spacing w:before="156" w:after="156"/>
      </w:pPr>
      <w:r>
        <w:rPr>
          <w:rFonts w:hint="eastAsia"/>
        </w:rPr>
        <w:t>七、</w:t>
      </w:r>
      <w:r w:rsidR="00C139E5">
        <w:rPr>
          <w:rFonts w:hint="eastAsia"/>
        </w:rPr>
        <w:t>预期效果</w:t>
      </w:r>
    </w:p>
    <w:p w14:paraId="5F3EC546" w14:textId="1CB9EFBA" w:rsidR="00F42385" w:rsidRDefault="00F42385">
      <w:pPr>
        <w:spacing w:before="156" w:after="156"/>
        <w:ind w:firstLine="480"/>
        <w:rPr>
          <w:rFonts w:ascii="宋体" w:eastAsia="宋体" w:hAnsi="宋体" w:cs="宋体"/>
          <w:szCs w:val="24"/>
        </w:rPr>
      </w:pPr>
      <w:r>
        <w:rPr>
          <w:rFonts w:hint="eastAsia"/>
        </w:rPr>
        <w:t>通过制定</w:t>
      </w:r>
      <w:r w:rsidR="00D31D66">
        <w:rPr>
          <w:rFonts w:hint="eastAsia"/>
        </w:rPr>
        <w:t>石油</w:t>
      </w:r>
      <w:r w:rsidR="00B21531" w:rsidRPr="00B21531">
        <w:rPr>
          <w:rFonts w:hint="eastAsia"/>
        </w:rPr>
        <w:t>开采土壤与地下水污染源控制</w:t>
      </w:r>
      <w:r>
        <w:rPr>
          <w:rFonts w:hint="eastAsia"/>
        </w:rPr>
        <w:t>技术指南，</w:t>
      </w:r>
      <w:r w:rsidRPr="00ED2FAE">
        <w:t>有利于促进</w:t>
      </w:r>
      <w:r w:rsidR="00D31D66">
        <w:rPr>
          <w:rFonts w:hint="eastAsia"/>
        </w:rPr>
        <w:t>石油</w:t>
      </w:r>
      <w:r w:rsidR="00B21531" w:rsidRPr="00B21531">
        <w:rPr>
          <w:rFonts w:hint="eastAsia"/>
        </w:rPr>
        <w:t>开采土壤与地下水</w:t>
      </w:r>
      <w:r>
        <w:t>污染</w:t>
      </w:r>
      <w:r w:rsidR="00B21531">
        <w:rPr>
          <w:rFonts w:hint="eastAsia"/>
        </w:rPr>
        <w:t>的</w:t>
      </w:r>
      <w:r>
        <w:t>修复</w:t>
      </w:r>
      <w:r w:rsidRPr="00ED2FAE">
        <w:t>工作，为相关修复工作实施提供依据，</w:t>
      </w:r>
      <w:r>
        <w:rPr>
          <w:rFonts w:hint="eastAsia"/>
        </w:rPr>
        <w:t>以</w:t>
      </w:r>
      <w:r w:rsidRPr="00ED2FAE">
        <w:t>统一标准、提升修复工作质量</w:t>
      </w:r>
      <w:r>
        <w:rPr>
          <w:rFonts w:hint="eastAsia"/>
        </w:rPr>
        <w:t>，</w:t>
      </w:r>
      <w:r>
        <w:rPr>
          <w:rFonts w:ascii="宋体" w:eastAsia="宋体" w:hAnsi="宋体" w:cs="宋体" w:hint="eastAsia"/>
          <w:szCs w:val="24"/>
        </w:rPr>
        <w:t>对行业发展具有显著的社会和经济效益。</w:t>
      </w:r>
    </w:p>
    <w:p w14:paraId="58E4B4CD" w14:textId="581976BC" w:rsidR="00C61513" w:rsidRDefault="001260CC" w:rsidP="00A66DD7">
      <w:pPr>
        <w:pStyle w:val="1"/>
        <w:spacing w:before="156" w:after="156"/>
      </w:pPr>
      <w:r>
        <w:rPr>
          <w:rFonts w:hint="eastAsia"/>
        </w:rPr>
        <w:t>八、</w:t>
      </w:r>
      <w:r w:rsidR="00C139E5">
        <w:rPr>
          <w:rFonts w:hint="eastAsia"/>
        </w:rPr>
        <w:t>贯彻要求和措施建议</w:t>
      </w:r>
    </w:p>
    <w:p w14:paraId="58E4B4CE" w14:textId="723BF8D8"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本标准的贯彻落实，需要中国疏浚协会及会员单位深入贯彻落实《中华人民共和国标准化法》，明确团体标准的法律地位，制定和完善相关政策，鼓励和支持</w:t>
      </w:r>
      <w:r w:rsidR="00D31D66">
        <w:rPr>
          <w:rFonts w:hint="eastAsia"/>
        </w:rPr>
        <w:t>石油</w:t>
      </w:r>
      <w:r w:rsidR="00B21531" w:rsidRPr="00B21531">
        <w:rPr>
          <w:rFonts w:hint="eastAsia"/>
        </w:rPr>
        <w:t>开采土壤与地下水污染源控制</w:t>
      </w:r>
      <w:r w:rsidR="00F42385">
        <w:rPr>
          <w:rFonts w:hint="eastAsia"/>
        </w:rPr>
        <w:t>技术</w:t>
      </w:r>
      <w:r>
        <w:rPr>
          <w:rFonts w:ascii="宋体" w:eastAsia="宋体" w:hAnsi="宋体" w:cs="宋体" w:hint="eastAsia"/>
          <w:szCs w:val="24"/>
        </w:rPr>
        <w:t>实施过程中应用团体标准。主要措施建议如下：</w:t>
      </w:r>
      <w:r>
        <w:rPr>
          <w:rFonts w:ascii="宋体" w:eastAsia="宋体" w:hAnsi="宋体" w:cs="宋体" w:hint="eastAsia"/>
          <w:szCs w:val="24"/>
        </w:rPr>
        <w:br/>
        <w:t xml:space="preserve">    1.制定详细实施方案</w:t>
      </w:r>
      <w:r>
        <w:rPr>
          <w:rFonts w:ascii="宋体" w:eastAsia="宋体" w:hAnsi="宋体" w:cs="宋体" w:hint="eastAsia"/>
          <w:szCs w:val="24"/>
        </w:rPr>
        <w:br/>
        <w:t xml:space="preserve">    由协会制定团体标准推广计划，明确推广目标、时间表和责任人；组织开展标准培训，提高相关人员对团体标准的理解和应用能力；监督团体标准的实施情况，确保标准得到有效执行。</w:t>
      </w:r>
      <w:r>
        <w:rPr>
          <w:rFonts w:ascii="宋体" w:eastAsia="宋体" w:hAnsi="宋体" w:cs="宋体" w:hint="eastAsia"/>
          <w:szCs w:val="24"/>
        </w:rPr>
        <w:br/>
        <w:t xml:space="preserve">    2.建立监督机制与奖惩机制</w:t>
      </w:r>
      <w:r>
        <w:rPr>
          <w:rFonts w:ascii="宋体" w:eastAsia="宋体" w:hAnsi="宋体" w:cs="宋体" w:hint="eastAsia"/>
          <w:szCs w:val="24"/>
        </w:rPr>
        <w:br/>
        <w:t xml:space="preserve">    由协会设立专门的监督机构或人员，对团体标准的实施进行持续监督；对不符合团体标准的行为进行纠正，并对相关责任人进行处罚；对积极执行团体标准</w:t>
      </w:r>
      <w:r>
        <w:rPr>
          <w:rFonts w:ascii="宋体" w:eastAsia="宋体" w:hAnsi="宋体" w:cs="宋体" w:hint="eastAsia"/>
          <w:szCs w:val="24"/>
        </w:rPr>
        <w:lastRenderedPageBreak/>
        <w:t>的单位和个人给予奖励和表彰。</w:t>
      </w:r>
      <w:r>
        <w:rPr>
          <w:rFonts w:ascii="宋体" w:eastAsia="宋体" w:hAnsi="宋体" w:cs="宋体" w:hint="eastAsia"/>
          <w:szCs w:val="24"/>
        </w:rPr>
        <w:br/>
        <w:t xml:space="preserve">    3.定期评估与修订</w:t>
      </w:r>
      <w:r>
        <w:rPr>
          <w:rFonts w:ascii="宋体" w:eastAsia="宋体" w:hAnsi="宋体" w:cs="宋体" w:hint="eastAsia"/>
          <w:szCs w:val="24"/>
        </w:rPr>
        <w:br/>
        <w:t xml:space="preserve">    由协会建立团体标准评估机制，定期对标准进行评估和修订；收集反馈意见和市场需求，不断完善和优化团体标准。</w:t>
      </w:r>
      <w:r>
        <w:rPr>
          <w:rFonts w:ascii="宋体" w:eastAsia="宋体" w:hAnsi="宋体" w:cs="宋体" w:hint="eastAsia"/>
          <w:szCs w:val="24"/>
        </w:rPr>
        <w:br/>
        <w:t xml:space="preserve">    4.加强合作与交流</w:t>
      </w:r>
      <w:r>
        <w:rPr>
          <w:rFonts w:ascii="宋体" w:eastAsia="宋体" w:hAnsi="宋体" w:cs="宋体" w:hint="eastAsia"/>
          <w:szCs w:val="24"/>
        </w:rPr>
        <w:br/>
        <w:t xml:space="preserve">    加强与其他团体、机构和行业的合作，共同推广和应用团体标准；参与国际标准化活动，学习借鉴国际先进标准。</w:t>
      </w:r>
      <w:r>
        <w:rPr>
          <w:rFonts w:ascii="宋体" w:eastAsia="宋体" w:hAnsi="宋体" w:cs="宋体" w:hint="eastAsia"/>
          <w:szCs w:val="24"/>
        </w:rPr>
        <w:br/>
        <w:t xml:space="preserve">    5.政府引导与扶持</w:t>
      </w:r>
      <w:r>
        <w:rPr>
          <w:rFonts w:ascii="宋体" w:eastAsia="宋体" w:hAnsi="宋体" w:cs="宋体" w:hint="eastAsia"/>
          <w:szCs w:val="24"/>
        </w:rPr>
        <w:br/>
        <w:t xml:space="preserve">    争取政府扶持，通过官方网站、主流媒体等渠道广泛宣传团体标准的重要性和优势。制定资金奖励等扶持政策，引导</w:t>
      </w:r>
      <w:r w:rsidR="00901400">
        <w:rPr>
          <w:rFonts w:hint="eastAsia"/>
        </w:rPr>
        <w:t>采</w:t>
      </w:r>
      <w:r w:rsidR="00D31D66">
        <w:rPr>
          <w:rFonts w:hint="eastAsia"/>
        </w:rPr>
        <w:t>石油</w:t>
      </w:r>
      <w:r w:rsidR="00B21531" w:rsidRPr="00B21531">
        <w:rPr>
          <w:rFonts w:hint="eastAsia"/>
        </w:rPr>
        <w:t>开采土壤与地下水污染源控制</w:t>
      </w:r>
      <w:r w:rsidR="00901400">
        <w:rPr>
          <w:rFonts w:hint="eastAsia"/>
        </w:rPr>
        <w:t>技术</w:t>
      </w:r>
      <w:r>
        <w:rPr>
          <w:rFonts w:ascii="宋体" w:eastAsia="宋体" w:hAnsi="宋体" w:cs="宋体" w:hint="eastAsia"/>
          <w:szCs w:val="24"/>
        </w:rPr>
        <w:t>施工监理单位贯彻执行团体标准。</w:t>
      </w:r>
      <w:r>
        <w:rPr>
          <w:rFonts w:ascii="宋体" w:eastAsia="宋体" w:hAnsi="宋体" w:cs="宋体"/>
          <w:szCs w:val="24"/>
        </w:rPr>
        <w:t></w:t>
      </w:r>
    </w:p>
    <w:p w14:paraId="58E4B4CF" w14:textId="3011A510" w:rsidR="00C61513" w:rsidRDefault="001260CC" w:rsidP="00A66DD7">
      <w:pPr>
        <w:pStyle w:val="1"/>
        <w:spacing w:before="156" w:after="156"/>
      </w:pPr>
      <w:r>
        <w:rPr>
          <w:rFonts w:hint="eastAsia"/>
        </w:rPr>
        <w:t>九、</w:t>
      </w:r>
      <w:r w:rsidR="00C139E5">
        <w:rPr>
          <w:rFonts w:hint="eastAsia"/>
        </w:rPr>
        <w:t>废止建议</w:t>
      </w:r>
    </w:p>
    <w:p w14:paraId="58E4B4D0" w14:textId="77777777" w:rsidR="00C61513" w:rsidRDefault="00C139E5" w:rsidP="00FB2CE4">
      <w:pPr>
        <w:spacing w:before="156" w:after="156"/>
        <w:ind w:firstLine="480"/>
      </w:pPr>
      <w:r>
        <w:rPr>
          <w:rFonts w:hint="eastAsia"/>
        </w:rPr>
        <w:t>本标准为新建标准，无废止建议。</w:t>
      </w:r>
    </w:p>
    <w:p w14:paraId="58E4B4D1" w14:textId="64F315D0" w:rsidR="00C61513" w:rsidRDefault="001260CC" w:rsidP="00A66DD7">
      <w:pPr>
        <w:pStyle w:val="1"/>
        <w:spacing w:before="156" w:after="156"/>
      </w:pPr>
      <w:r>
        <w:rPr>
          <w:rFonts w:hint="eastAsia"/>
        </w:rPr>
        <w:t>十、</w:t>
      </w:r>
      <w:r w:rsidR="00C139E5">
        <w:rPr>
          <w:rFonts w:hint="eastAsia"/>
        </w:rPr>
        <w:t>其它说明</w:t>
      </w:r>
    </w:p>
    <w:p w14:paraId="58E4B4D2" w14:textId="0BC8C9D1" w:rsidR="00C61513" w:rsidRDefault="00F42385" w:rsidP="00FB2CE4">
      <w:pPr>
        <w:spacing w:before="156" w:after="156"/>
        <w:ind w:firstLine="480"/>
      </w:pPr>
      <w:r>
        <w:rPr>
          <w:rFonts w:hint="eastAsia"/>
        </w:rPr>
        <w:t>无</w:t>
      </w:r>
      <w:r w:rsidR="00C139E5">
        <w:rPr>
          <w:rFonts w:hint="eastAsia"/>
        </w:rPr>
        <w:t>。</w:t>
      </w:r>
    </w:p>
    <w:sectPr w:rsidR="00C61513" w:rsidSect="00C61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4B4D9" w14:textId="77777777" w:rsidR="008C55F9" w:rsidRDefault="008C55F9" w:rsidP="00C61513">
      <w:pPr>
        <w:spacing w:before="120" w:after="120"/>
        <w:ind w:firstLine="480"/>
      </w:pPr>
      <w:r>
        <w:separator/>
      </w:r>
    </w:p>
  </w:endnote>
  <w:endnote w:type="continuationSeparator" w:id="0">
    <w:p w14:paraId="58E4B4DA" w14:textId="77777777" w:rsidR="008C55F9" w:rsidRDefault="008C55F9" w:rsidP="00C61513">
      <w:pPr>
        <w:spacing w:before="120" w:after="12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黑体简体">
    <w:altName w:val="微软雅黑"/>
    <w:charset w:val="00"/>
    <w:family w:val="auto"/>
    <w:pitch w:val="default"/>
    <w:sig w:usb0="A00002BF" w:usb1="184F6CFA" w:usb2="00000012"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E" w14:textId="77777777" w:rsidR="00C61513" w:rsidRDefault="00C61513">
    <w:pPr>
      <w:pStyle w:val="ad"/>
      <w:ind w:firstLineChars="5200" w:firstLine="9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4B4D7" w14:textId="77777777" w:rsidR="008C55F9" w:rsidRDefault="008C55F9" w:rsidP="00C61513">
      <w:pPr>
        <w:spacing w:before="120" w:after="120"/>
        <w:ind w:firstLine="480"/>
      </w:pPr>
      <w:r>
        <w:separator/>
      </w:r>
    </w:p>
  </w:footnote>
  <w:footnote w:type="continuationSeparator" w:id="0">
    <w:p w14:paraId="58E4B4D8" w14:textId="77777777" w:rsidR="008C55F9" w:rsidRDefault="008C55F9" w:rsidP="00C61513">
      <w:pPr>
        <w:spacing w:before="120" w:after="12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B" w14:textId="77777777" w:rsidR="00C61513" w:rsidRDefault="00C139E5">
    <w:pPr>
      <w:pStyle w:val="a7"/>
      <w:spacing w:before="120" w:after="120"/>
      <w:ind w:firstLine="420"/>
      <w:jc w:val="right"/>
      <w:rPr>
        <w:rFonts w:eastAsia="黑体"/>
      </w:rPr>
    </w:pPr>
    <w:r>
      <w:rPr>
        <w:rFonts w:eastAsia="黑体"/>
        <w:sz w:val="21"/>
        <w:szCs w:val="21"/>
      </w:rPr>
      <w:t>T/CHIDA ****—202</w:t>
    </w:r>
    <w:r>
      <w:rPr>
        <w:rFonts w:eastAsia="黑体" w:hint="eastAsia"/>
        <w:sz w:val="21"/>
        <w:szCs w:val="21"/>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C" w14:textId="77777777" w:rsidR="00C61513" w:rsidRDefault="00C139E5">
    <w:pPr>
      <w:pStyle w:val="a7"/>
      <w:spacing w:before="120" w:after="120"/>
      <w:ind w:firstLine="420"/>
      <w:jc w:val="right"/>
      <w:rPr>
        <w:rFonts w:eastAsia="黑体"/>
        <w:sz w:val="13"/>
        <w:szCs w:val="13"/>
      </w:rPr>
    </w:pPr>
    <w:r>
      <w:rPr>
        <w:rFonts w:eastAsia="黑体"/>
        <w:sz w:val="21"/>
        <w:szCs w:val="21"/>
      </w:rPr>
      <w:t>T/CHIDA ****—202</w:t>
    </w:r>
    <w:r>
      <w:rPr>
        <w:rFonts w:eastAsia="黑体" w:hint="eastAsia"/>
        <w:sz w:val="21"/>
        <w:szCs w:val="21"/>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A10AA"/>
    <w:multiLevelType w:val="singleLevel"/>
    <w:tmpl w:val="FFEA10AA"/>
    <w:lvl w:ilvl="0">
      <w:start w:val="3"/>
      <w:numFmt w:val="decimal"/>
      <w:lvlText w:val="%1."/>
      <w:lvlJc w:val="left"/>
      <w:pPr>
        <w:tabs>
          <w:tab w:val="left" w:pos="312"/>
        </w:tabs>
      </w:pPr>
    </w:lvl>
  </w:abstractNum>
  <w:abstractNum w:abstractNumId="1" w15:restartNumberingAfterBreak="0">
    <w:nsid w:val="74153132"/>
    <w:multiLevelType w:val="singleLevel"/>
    <w:tmpl w:val="74153132"/>
    <w:lvl w:ilvl="0">
      <w:start w:val="1"/>
      <w:numFmt w:val="chineseCounting"/>
      <w:suff w:val="nothing"/>
      <w:lvlText w:val="%1、"/>
      <w:lvlJc w:val="left"/>
      <w:pPr>
        <w:ind w:left="12"/>
      </w:pPr>
      <w:rPr>
        <w:rFonts w:hint="eastAsia"/>
      </w:rPr>
    </w:lvl>
  </w:abstractNum>
  <w:num w:numId="1" w16cid:durableId="236594094">
    <w:abstractNumId w:val="1"/>
  </w:num>
  <w:num w:numId="2" w16cid:durableId="1674067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7M0tDA1Nza1MDExMDFR0lEKTi0uzszPAykwrQUAYwnzrCwAAAA="/>
  </w:docVars>
  <w:rsids>
    <w:rsidRoot w:val="3F563C97"/>
    <w:rsid w:val="00004F2D"/>
    <w:rsid w:val="00021ECC"/>
    <w:rsid w:val="00040A19"/>
    <w:rsid w:val="000449BC"/>
    <w:rsid w:val="00072F15"/>
    <w:rsid w:val="000866F6"/>
    <w:rsid w:val="001260CC"/>
    <w:rsid w:val="00130040"/>
    <w:rsid w:val="00190D31"/>
    <w:rsid w:val="001C47A1"/>
    <w:rsid w:val="001D361C"/>
    <w:rsid w:val="001F0890"/>
    <w:rsid w:val="001F6C47"/>
    <w:rsid w:val="00216C89"/>
    <w:rsid w:val="00274B3C"/>
    <w:rsid w:val="00280FFC"/>
    <w:rsid w:val="002A3460"/>
    <w:rsid w:val="002E32BE"/>
    <w:rsid w:val="0034750A"/>
    <w:rsid w:val="00347F1B"/>
    <w:rsid w:val="003931CC"/>
    <w:rsid w:val="00393881"/>
    <w:rsid w:val="003D5D9D"/>
    <w:rsid w:val="003F21D3"/>
    <w:rsid w:val="00447AB5"/>
    <w:rsid w:val="00467928"/>
    <w:rsid w:val="004A7C8C"/>
    <w:rsid w:val="004B66B8"/>
    <w:rsid w:val="004C3B07"/>
    <w:rsid w:val="004D2A90"/>
    <w:rsid w:val="004E7E9E"/>
    <w:rsid w:val="004F53CC"/>
    <w:rsid w:val="005022CB"/>
    <w:rsid w:val="00601BDE"/>
    <w:rsid w:val="00603885"/>
    <w:rsid w:val="00667273"/>
    <w:rsid w:val="006B0F5A"/>
    <w:rsid w:val="006F7602"/>
    <w:rsid w:val="00720E43"/>
    <w:rsid w:val="00796585"/>
    <w:rsid w:val="007C5261"/>
    <w:rsid w:val="007F51E7"/>
    <w:rsid w:val="008048F1"/>
    <w:rsid w:val="008C55F9"/>
    <w:rsid w:val="00901400"/>
    <w:rsid w:val="00920DA3"/>
    <w:rsid w:val="00A66DD7"/>
    <w:rsid w:val="00A95A2A"/>
    <w:rsid w:val="00B21531"/>
    <w:rsid w:val="00B34196"/>
    <w:rsid w:val="00B62339"/>
    <w:rsid w:val="00B76A71"/>
    <w:rsid w:val="00B9310A"/>
    <w:rsid w:val="00BA51B4"/>
    <w:rsid w:val="00BA6C74"/>
    <w:rsid w:val="00BD0B96"/>
    <w:rsid w:val="00C139E5"/>
    <w:rsid w:val="00C3602D"/>
    <w:rsid w:val="00C61513"/>
    <w:rsid w:val="00CD11FE"/>
    <w:rsid w:val="00D31D66"/>
    <w:rsid w:val="00D971F3"/>
    <w:rsid w:val="00DE51A9"/>
    <w:rsid w:val="00E2328E"/>
    <w:rsid w:val="00E23CBC"/>
    <w:rsid w:val="00E2635F"/>
    <w:rsid w:val="00E475B4"/>
    <w:rsid w:val="00ED45B3"/>
    <w:rsid w:val="00F04FC0"/>
    <w:rsid w:val="00F42385"/>
    <w:rsid w:val="00F72C8B"/>
    <w:rsid w:val="00F75BD2"/>
    <w:rsid w:val="00FB2CE4"/>
    <w:rsid w:val="00FC379E"/>
    <w:rsid w:val="00FE3408"/>
    <w:rsid w:val="01BB2C67"/>
    <w:rsid w:val="02FA7D70"/>
    <w:rsid w:val="040C70B8"/>
    <w:rsid w:val="049F5493"/>
    <w:rsid w:val="07587B83"/>
    <w:rsid w:val="083F78E5"/>
    <w:rsid w:val="08A06E45"/>
    <w:rsid w:val="0A7A6263"/>
    <w:rsid w:val="0AB24B18"/>
    <w:rsid w:val="0BEE558E"/>
    <w:rsid w:val="0C5E25D5"/>
    <w:rsid w:val="0CC14878"/>
    <w:rsid w:val="0D8B77C4"/>
    <w:rsid w:val="0DFD2082"/>
    <w:rsid w:val="0EE000F6"/>
    <w:rsid w:val="0F9702F1"/>
    <w:rsid w:val="0FEE5D17"/>
    <w:rsid w:val="109C763C"/>
    <w:rsid w:val="119D0A95"/>
    <w:rsid w:val="11A17C7A"/>
    <w:rsid w:val="1285564F"/>
    <w:rsid w:val="13246EC2"/>
    <w:rsid w:val="134123DD"/>
    <w:rsid w:val="153436AA"/>
    <w:rsid w:val="1599028A"/>
    <w:rsid w:val="16092ABC"/>
    <w:rsid w:val="168F6E22"/>
    <w:rsid w:val="17AE1D77"/>
    <w:rsid w:val="184077D8"/>
    <w:rsid w:val="19251057"/>
    <w:rsid w:val="1A5A045F"/>
    <w:rsid w:val="1CB84BE0"/>
    <w:rsid w:val="1CF06807"/>
    <w:rsid w:val="1D5C3938"/>
    <w:rsid w:val="1D7047C4"/>
    <w:rsid w:val="1E266884"/>
    <w:rsid w:val="1E38463A"/>
    <w:rsid w:val="1E9769F6"/>
    <w:rsid w:val="1F011A6A"/>
    <w:rsid w:val="1F024DA8"/>
    <w:rsid w:val="1FA46840"/>
    <w:rsid w:val="21216864"/>
    <w:rsid w:val="215025B4"/>
    <w:rsid w:val="219B403E"/>
    <w:rsid w:val="222C67F8"/>
    <w:rsid w:val="24EB2A14"/>
    <w:rsid w:val="25413B2E"/>
    <w:rsid w:val="2544516B"/>
    <w:rsid w:val="27174B4B"/>
    <w:rsid w:val="28287CEE"/>
    <w:rsid w:val="29287645"/>
    <w:rsid w:val="2AB14DF5"/>
    <w:rsid w:val="2B785E5C"/>
    <w:rsid w:val="2BEE4BA1"/>
    <w:rsid w:val="2C3C6E9F"/>
    <w:rsid w:val="2E203BBC"/>
    <w:rsid w:val="2F365932"/>
    <w:rsid w:val="33394B99"/>
    <w:rsid w:val="3476679F"/>
    <w:rsid w:val="35925791"/>
    <w:rsid w:val="35F04F8F"/>
    <w:rsid w:val="36E4471F"/>
    <w:rsid w:val="36FF50A7"/>
    <w:rsid w:val="3775168B"/>
    <w:rsid w:val="3AA9156C"/>
    <w:rsid w:val="3ABD1A86"/>
    <w:rsid w:val="3C0E0A94"/>
    <w:rsid w:val="3CBF08B8"/>
    <w:rsid w:val="3E931AB8"/>
    <w:rsid w:val="3EFC7E62"/>
    <w:rsid w:val="3F376AA0"/>
    <w:rsid w:val="3F563C97"/>
    <w:rsid w:val="40387BEA"/>
    <w:rsid w:val="41544936"/>
    <w:rsid w:val="41B44B58"/>
    <w:rsid w:val="41D3540D"/>
    <w:rsid w:val="42DD7335"/>
    <w:rsid w:val="42FB62A3"/>
    <w:rsid w:val="441D172E"/>
    <w:rsid w:val="45492626"/>
    <w:rsid w:val="468F024E"/>
    <w:rsid w:val="46CE4327"/>
    <w:rsid w:val="46E57F5A"/>
    <w:rsid w:val="477220D9"/>
    <w:rsid w:val="47CF50B4"/>
    <w:rsid w:val="48987246"/>
    <w:rsid w:val="49505853"/>
    <w:rsid w:val="4A0D4D0D"/>
    <w:rsid w:val="4A765636"/>
    <w:rsid w:val="4BEA1743"/>
    <w:rsid w:val="4D5C6E0C"/>
    <w:rsid w:val="4F8F2EB7"/>
    <w:rsid w:val="52683D3C"/>
    <w:rsid w:val="53AE10C6"/>
    <w:rsid w:val="54FC4F3F"/>
    <w:rsid w:val="55B75417"/>
    <w:rsid w:val="580C2C3A"/>
    <w:rsid w:val="587939FE"/>
    <w:rsid w:val="5AA62E48"/>
    <w:rsid w:val="5BBC1C15"/>
    <w:rsid w:val="5C014BA4"/>
    <w:rsid w:val="5CB20014"/>
    <w:rsid w:val="5D1B7FCE"/>
    <w:rsid w:val="5D6B1EAE"/>
    <w:rsid w:val="5DBD2691"/>
    <w:rsid w:val="5F0D315C"/>
    <w:rsid w:val="5FDC3A54"/>
    <w:rsid w:val="613A0B42"/>
    <w:rsid w:val="637C22CC"/>
    <w:rsid w:val="6436081E"/>
    <w:rsid w:val="666B7416"/>
    <w:rsid w:val="673440F5"/>
    <w:rsid w:val="683D30AA"/>
    <w:rsid w:val="68B61638"/>
    <w:rsid w:val="6AEA3A43"/>
    <w:rsid w:val="6C2F630D"/>
    <w:rsid w:val="6C7A3063"/>
    <w:rsid w:val="708863FA"/>
    <w:rsid w:val="7147060F"/>
    <w:rsid w:val="736247C1"/>
    <w:rsid w:val="744530CF"/>
    <w:rsid w:val="76EB5513"/>
    <w:rsid w:val="774A7EC4"/>
    <w:rsid w:val="79941300"/>
    <w:rsid w:val="7A0230EC"/>
    <w:rsid w:val="7AC94CD4"/>
    <w:rsid w:val="7B594F95"/>
    <w:rsid w:val="7E82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o:shapedefaults>
    <o:shapelayout v:ext="edit">
      <o:idmap v:ext="edit" data="2"/>
      <o:rules v:ext="edit">
        <o:r id="V:Rule1" type="connector" idref="#直接连接符 4"/>
        <o:r id="V:Rule2" type="connector" idref="#直接连接符 77"/>
      </o:rules>
    </o:shapelayout>
  </w:shapeDefaults>
  <w:decimalSymbol w:val="."/>
  <w:listSeparator w:val=","/>
  <w14:docId w14:val="58E4B458"/>
  <w15:docId w15:val="{C47B2C01-1594-4AB0-AC28-B937B922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6DD7"/>
    <w:pPr>
      <w:widowControl w:val="0"/>
      <w:spacing w:beforeLines="50" w:before="50" w:afterLines="50" w:after="50" w:line="360" w:lineRule="auto"/>
      <w:ind w:firstLineChars="200" w:firstLine="200"/>
      <w:jc w:val="both"/>
    </w:pPr>
    <w:rPr>
      <w:rFonts w:eastAsiaTheme="minorEastAsia" w:cstheme="minorBidi"/>
      <w:kern w:val="2"/>
      <w:sz w:val="24"/>
      <w:szCs w:val="22"/>
    </w:rPr>
  </w:style>
  <w:style w:type="paragraph" w:styleId="1">
    <w:name w:val="heading 1"/>
    <w:basedOn w:val="a"/>
    <w:next w:val="a"/>
    <w:uiPriority w:val="9"/>
    <w:qFormat/>
    <w:rsid w:val="00A66DD7"/>
    <w:pPr>
      <w:keepNext/>
      <w:keepLines/>
      <w:ind w:firstLineChars="0" w:firstLine="0"/>
      <w:jc w:val="left"/>
      <w:outlineLvl w:val="0"/>
    </w:pPr>
    <w:rPr>
      <w:rFonts w:eastAsia="宋体" w:cs="Times New Roman"/>
      <w:b/>
      <w:smallCaps/>
      <w:kern w:val="44"/>
      <w:sz w:val="28"/>
      <w:szCs w:val="44"/>
    </w:rPr>
  </w:style>
  <w:style w:type="paragraph" w:styleId="2">
    <w:name w:val="heading 2"/>
    <w:basedOn w:val="a"/>
    <w:next w:val="a"/>
    <w:link w:val="20"/>
    <w:uiPriority w:val="9"/>
    <w:qFormat/>
    <w:rsid w:val="00C61513"/>
    <w:pPr>
      <w:keepNext/>
      <w:keepLines/>
      <w:spacing w:after="240"/>
      <w:ind w:left="422" w:hangingChars="175" w:hanging="422"/>
      <w:jc w:val="center"/>
      <w:outlineLvl w:val="1"/>
    </w:pPr>
    <w:rPr>
      <w:rFonts w:ascii="Cambria" w:eastAsia="宋体" w:hAnsi="Cambria" w:cs="Times New Roman"/>
      <w:b/>
      <w:smallCaps/>
      <w:kern w:val="0"/>
      <w:szCs w:val="32"/>
    </w:rPr>
  </w:style>
  <w:style w:type="paragraph" w:styleId="3">
    <w:name w:val="heading 3"/>
    <w:basedOn w:val="a"/>
    <w:next w:val="a"/>
    <w:link w:val="30"/>
    <w:unhideWhenUsed/>
    <w:qFormat/>
    <w:rsid w:val="00FB2CE4"/>
    <w:pPr>
      <w:keepNext/>
      <w:keepLines/>
      <w:ind w:firstLineChars="0" w:firstLine="0"/>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sid w:val="00C61513"/>
    <w:pPr>
      <w:ind w:leftChars="2500" w:left="100"/>
    </w:pPr>
  </w:style>
  <w:style w:type="paragraph" w:styleId="a5">
    <w:name w:val="footer"/>
    <w:basedOn w:val="a"/>
    <w:link w:val="a6"/>
    <w:rsid w:val="00C61513"/>
    <w:pPr>
      <w:tabs>
        <w:tab w:val="center" w:pos="4153"/>
        <w:tab w:val="right" w:pos="8306"/>
      </w:tabs>
      <w:snapToGrid w:val="0"/>
      <w:jc w:val="left"/>
    </w:pPr>
    <w:rPr>
      <w:sz w:val="18"/>
      <w:szCs w:val="18"/>
    </w:rPr>
  </w:style>
  <w:style w:type="paragraph" w:styleId="a7">
    <w:name w:val="header"/>
    <w:basedOn w:val="a"/>
    <w:link w:val="a8"/>
    <w:qFormat/>
    <w:rsid w:val="00C61513"/>
    <w:pPr>
      <w:pBdr>
        <w:bottom w:val="single" w:sz="6" w:space="1" w:color="auto"/>
      </w:pBdr>
      <w:tabs>
        <w:tab w:val="center" w:pos="4153"/>
        <w:tab w:val="right" w:pos="8306"/>
      </w:tabs>
      <w:snapToGrid w:val="0"/>
      <w:jc w:val="center"/>
    </w:pPr>
    <w:rPr>
      <w:sz w:val="18"/>
      <w:szCs w:val="18"/>
    </w:rPr>
  </w:style>
  <w:style w:type="character" w:styleId="a9">
    <w:name w:val="Hyperlink"/>
    <w:qFormat/>
    <w:rsid w:val="00C61513"/>
    <w:rPr>
      <w:color w:val="0000FF"/>
      <w:u w:val="single"/>
    </w:rPr>
  </w:style>
  <w:style w:type="character" w:customStyle="1" w:styleId="a8">
    <w:name w:val="页眉 字符"/>
    <w:basedOn w:val="a0"/>
    <w:link w:val="a7"/>
    <w:rsid w:val="00C61513"/>
    <w:rPr>
      <w:rFonts w:asciiTheme="minorHAnsi" w:eastAsiaTheme="minorEastAsia" w:hAnsiTheme="minorHAnsi" w:cstheme="minorBidi"/>
      <w:kern w:val="2"/>
      <w:sz w:val="18"/>
      <w:szCs w:val="18"/>
    </w:rPr>
  </w:style>
  <w:style w:type="character" w:customStyle="1" w:styleId="a6">
    <w:name w:val="页脚 字符"/>
    <w:basedOn w:val="a0"/>
    <w:link w:val="a5"/>
    <w:qFormat/>
    <w:rsid w:val="00C61513"/>
    <w:rPr>
      <w:rFonts w:asciiTheme="minorHAnsi" w:eastAsiaTheme="minorEastAsia" w:hAnsiTheme="minorHAnsi" w:cstheme="minorBidi"/>
      <w:kern w:val="2"/>
      <w:sz w:val="18"/>
      <w:szCs w:val="18"/>
    </w:rPr>
  </w:style>
  <w:style w:type="character" w:customStyle="1" w:styleId="a4">
    <w:name w:val="日期 字符"/>
    <w:basedOn w:val="a0"/>
    <w:link w:val="a3"/>
    <w:rsid w:val="00C61513"/>
    <w:rPr>
      <w:rFonts w:asciiTheme="minorHAnsi" w:eastAsiaTheme="minorEastAsia" w:hAnsiTheme="minorHAnsi" w:cstheme="minorBidi"/>
      <w:kern w:val="2"/>
      <w:sz w:val="21"/>
      <w:szCs w:val="22"/>
    </w:rPr>
  </w:style>
  <w:style w:type="character" w:customStyle="1" w:styleId="20">
    <w:name w:val="标题 2 字符"/>
    <w:basedOn w:val="a0"/>
    <w:link w:val="2"/>
    <w:uiPriority w:val="9"/>
    <w:qFormat/>
    <w:rsid w:val="00C61513"/>
    <w:rPr>
      <w:rFonts w:ascii="Cambria" w:hAnsi="Cambria"/>
      <w:b/>
      <w:smallCaps/>
      <w:sz w:val="24"/>
      <w:szCs w:val="32"/>
    </w:rPr>
  </w:style>
  <w:style w:type="paragraph" w:customStyle="1" w:styleId="aa">
    <w:name w:val="封面标准名称"/>
    <w:qFormat/>
    <w:rsid w:val="00C61513"/>
    <w:pPr>
      <w:widowControl w:val="0"/>
      <w:spacing w:line="680" w:lineRule="exact"/>
      <w:jc w:val="center"/>
      <w:textAlignment w:val="center"/>
    </w:pPr>
    <w:rPr>
      <w:rFonts w:ascii="黑体" w:eastAsia="黑体"/>
      <w:sz w:val="52"/>
    </w:rPr>
  </w:style>
  <w:style w:type="paragraph" w:customStyle="1" w:styleId="ab">
    <w:name w:val="封面标准英文名称"/>
    <w:qFormat/>
    <w:rsid w:val="00C61513"/>
    <w:pPr>
      <w:widowControl w:val="0"/>
      <w:spacing w:before="330" w:line="400" w:lineRule="exact"/>
      <w:jc w:val="center"/>
    </w:pPr>
    <w:rPr>
      <w:rFonts w:ascii="黑体" w:eastAsia="黑体"/>
      <w:sz w:val="28"/>
    </w:rPr>
  </w:style>
  <w:style w:type="paragraph" w:customStyle="1" w:styleId="ac">
    <w:name w:val="封面一致性程度标识"/>
    <w:qFormat/>
    <w:rsid w:val="00C61513"/>
    <w:pPr>
      <w:spacing w:before="680" w:line="400" w:lineRule="exact"/>
      <w:jc w:val="center"/>
    </w:pPr>
    <w:rPr>
      <w:rFonts w:ascii="黑体" w:eastAsia="黑体" w:hAnsi="黑体"/>
      <w:sz w:val="28"/>
    </w:rPr>
  </w:style>
  <w:style w:type="paragraph" w:customStyle="1" w:styleId="ad">
    <w:name w:val="标准书脚_奇数页"/>
    <w:qFormat/>
    <w:rsid w:val="00C61513"/>
    <w:pPr>
      <w:spacing w:before="120"/>
      <w:ind w:right="198"/>
      <w:jc w:val="right"/>
    </w:pPr>
    <w:rPr>
      <w:rFonts w:ascii="宋体"/>
      <w:sz w:val="18"/>
      <w:szCs w:val="18"/>
    </w:rPr>
  </w:style>
  <w:style w:type="character" w:customStyle="1" w:styleId="30">
    <w:name w:val="标题 3 字符"/>
    <w:basedOn w:val="a0"/>
    <w:link w:val="3"/>
    <w:rsid w:val="00FB2CE4"/>
    <w:rPr>
      <w:rFonts w:asciiTheme="minorHAnsi" w:eastAsiaTheme="minorEastAsia" w:hAnsiTheme="minorHAnsi" w:cstheme="minorBidi"/>
      <w:b/>
      <w:bCs/>
      <w:kern w:val="2"/>
      <w:sz w:val="28"/>
      <w:szCs w:val="32"/>
    </w:rPr>
  </w:style>
  <w:style w:type="paragraph" w:styleId="ae">
    <w:name w:val="Title"/>
    <w:basedOn w:val="a"/>
    <w:next w:val="a"/>
    <w:link w:val="af"/>
    <w:qFormat/>
    <w:rsid w:val="001260CC"/>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rsid w:val="001260CC"/>
    <w:rPr>
      <w:rFonts w:asciiTheme="majorHAnsi" w:eastAsiaTheme="majorEastAsia" w:hAnsiTheme="majorHAnsi" w:cstheme="majorBidi"/>
      <w:b/>
      <w:bCs/>
      <w:kern w:val="2"/>
      <w:sz w:val="32"/>
      <w:szCs w:val="32"/>
    </w:rPr>
  </w:style>
  <w:style w:type="paragraph" w:styleId="af0">
    <w:name w:val="List Paragraph"/>
    <w:basedOn w:val="a"/>
    <w:uiPriority w:val="34"/>
    <w:qFormat/>
    <w:rsid w:val="00A66DD7"/>
    <w:pPr>
      <w:spacing w:beforeLines="0" w:before="0" w:afterLines="0" w:after="0"/>
      <w:ind w:firstLine="420"/>
    </w:pPr>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5"/>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692</Words>
  <Characters>3950</Characters>
  <Application>Microsoft Office Word</Application>
  <DocSecurity>0</DocSecurity>
  <Lines>32</Lines>
  <Paragraphs>9</Paragraphs>
  <ScaleCrop>false</ScaleCrop>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66450</dc:creator>
  <cp:lastModifiedBy>Fuqiang Fan</cp:lastModifiedBy>
  <cp:revision>43</cp:revision>
  <dcterms:created xsi:type="dcterms:W3CDTF">2024-05-10T00:58:00Z</dcterms:created>
  <dcterms:modified xsi:type="dcterms:W3CDTF">2024-11-24T14:42:00Z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93ACC91A71D446439B0A548007AAB35F</vt:lpwstr>
  </property>
</Properties>
</file>